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5A" w:rsidRDefault="00685C5A" w:rsidP="00685C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C5A" w:rsidRDefault="00685C5A" w:rsidP="00685C5A">
      <w:pPr>
        <w:widowControl w:val="0"/>
        <w:autoSpaceDE w:val="0"/>
        <w:autoSpaceDN w:val="0"/>
        <w:adjustRightInd w:val="0"/>
        <w:jc w:val="center"/>
      </w:pPr>
      <w:r>
        <w:t>SUBPART B:  EXAMINATION FREQUENCY AND LOCATION</w:t>
      </w:r>
    </w:p>
    <w:sectPr w:rsidR="00685C5A" w:rsidSect="00685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C5A"/>
    <w:rsid w:val="004457DF"/>
    <w:rsid w:val="005C3366"/>
    <w:rsid w:val="00685C5A"/>
    <w:rsid w:val="00BF3589"/>
    <w:rsid w:val="00D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EXAMINATION FREQUENCY AND LOCATION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EXAMINATION FREQUENCY AND LOCATION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