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A0" w:rsidRDefault="00410BA0" w:rsidP="00410B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0BA0" w:rsidRDefault="00410BA0" w:rsidP="00410B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670.215  Certification Listing</w:t>
      </w:r>
      <w:r>
        <w:t xml:space="preserve"> </w:t>
      </w:r>
    </w:p>
    <w:p w:rsidR="00410BA0" w:rsidRDefault="00410BA0" w:rsidP="00410BA0">
      <w:pPr>
        <w:widowControl w:val="0"/>
        <w:autoSpaceDE w:val="0"/>
        <w:autoSpaceDN w:val="0"/>
        <w:adjustRightInd w:val="0"/>
      </w:pPr>
    </w:p>
    <w:p w:rsidR="00410BA0" w:rsidRDefault="00410BA0" w:rsidP="00410BA0">
      <w:pPr>
        <w:widowControl w:val="0"/>
        <w:autoSpaceDE w:val="0"/>
        <w:autoSpaceDN w:val="0"/>
        <w:adjustRightInd w:val="0"/>
      </w:pPr>
      <w:r>
        <w:rPr>
          <w:i/>
          <w:iCs/>
        </w:rPr>
        <w:t>The Agency shall maintain a master listing, indexed by county, of those sites for which certifications are in effect.  Upon the establishment of a Regional Planning Committee pursuant to Section  17.2, the Agency shall provide a copy of the pertinent portions of such listing to such committee on a quarterly basis.  The Agency shall also make copies of such listing available to units of local government and the public upon request.</w:t>
      </w:r>
      <w:r>
        <w:t xml:space="preserve">  (Section 14.5(f) of the Act) </w:t>
      </w:r>
    </w:p>
    <w:sectPr w:rsidR="00410BA0" w:rsidSect="00410B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BA0"/>
    <w:rsid w:val="00311A1C"/>
    <w:rsid w:val="00410BA0"/>
    <w:rsid w:val="005C3366"/>
    <w:rsid w:val="00A37864"/>
    <w:rsid w:val="00C8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