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50" w:rsidRDefault="00401550" w:rsidP="003A1EE4">
      <w:bookmarkStart w:id="0" w:name="_GoBack"/>
      <w:bookmarkEnd w:id="0"/>
    </w:p>
    <w:p w:rsidR="003A1EE4" w:rsidRPr="00401550" w:rsidRDefault="003A1EE4" w:rsidP="003A1EE4">
      <w:pPr>
        <w:rPr>
          <w:b/>
        </w:rPr>
      </w:pPr>
      <w:r w:rsidRPr="00401550">
        <w:rPr>
          <w:b/>
        </w:rPr>
        <w:t>Section 664.450  Refinancing</w:t>
      </w:r>
    </w:p>
    <w:p w:rsidR="003A1EE4" w:rsidRPr="003A1EE4" w:rsidRDefault="003A1EE4" w:rsidP="003A1EE4"/>
    <w:p w:rsidR="003A1EE4" w:rsidRPr="003A1EE4" w:rsidRDefault="003A1EE4" w:rsidP="00401550">
      <w:pPr>
        <w:ind w:left="1440" w:hanging="720"/>
      </w:pPr>
      <w:r w:rsidRPr="003A1EE4">
        <w:t>a)</w:t>
      </w:r>
      <w:r w:rsidRPr="003A1EE4">
        <w:tab/>
        <w:t>Design costs set forth in Section 664.460 (Limitation on Design Cost) of this Subpart, and bidding costs related to eligible construction contracts incurred prior to the award of the loan agreement, are eligible for refinancing</w:t>
      </w:r>
      <w:r w:rsidR="00401550">
        <w:t>.</w:t>
      </w:r>
    </w:p>
    <w:p w:rsidR="003A1EE4" w:rsidRPr="003A1EE4" w:rsidRDefault="003A1EE4" w:rsidP="003A1EE4"/>
    <w:p w:rsidR="003A1EE4" w:rsidRPr="003A1EE4" w:rsidRDefault="003A1EE4" w:rsidP="00401550">
      <w:pPr>
        <w:ind w:left="1440" w:hanging="720"/>
      </w:pPr>
      <w:r w:rsidRPr="003A1EE4">
        <w:t>b)</w:t>
      </w:r>
      <w:r w:rsidRPr="003A1EE4">
        <w:tab/>
        <w:t xml:space="preserve">Total eligible costs for projects </w:t>
      </w:r>
      <w:r w:rsidR="00254A23">
        <w:t>that</w:t>
      </w:r>
      <w:r w:rsidRPr="003A1EE4">
        <w:t xml:space="preserve"> received a PWSLP Loan Agreement between October 1, 2008 and February 17, 2009 are eligible for refinancing to </w:t>
      </w:r>
      <w:r w:rsidR="00663074">
        <w:t xml:space="preserve">the </w:t>
      </w:r>
      <w:r w:rsidRPr="003A1EE4">
        <w:t>ARRA program financial terms.</w:t>
      </w:r>
    </w:p>
    <w:sectPr w:rsidR="003A1EE4" w:rsidRPr="003A1EE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E1" w:rsidRDefault="00A709E1">
      <w:r>
        <w:separator/>
      </w:r>
    </w:p>
  </w:endnote>
  <w:endnote w:type="continuationSeparator" w:id="0">
    <w:p w:rsidR="00A709E1" w:rsidRDefault="00A7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E1" w:rsidRDefault="00A709E1">
      <w:r>
        <w:separator/>
      </w:r>
    </w:p>
  </w:footnote>
  <w:footnote w:type="continuationSeparator" w:id="0">
    <w:p w:rsidR="00A709E1" w:rsidRDefault="00A70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EE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DFE"/>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5DF"/>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54A23"/>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1EE4"/>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1550"/>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07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1220"/>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09E1"/>
    <w:rsid w:val="00A713E3"/>
    <w:rsid w:val="00A72534"/>
    <w:rsid w:val="00A75A0E"/>
    <w:rsid w:val="00A809C5"/>
    <w:rsid w:val="00A86FF6"/>
    <w:rsid w:val="00A87EC5"/>
    <w:rsid w:val="00A91761"/>
    <w:rsid w:val="00A94967"/>
    <w:rsid w:val="00A95FCE"/>
    <w:rsid w:val="00A96D7A"/>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7AA"/>
    <w:rsid w:val="00DF0813"/>
    <w:rsid w:val="00DF25BD"/>
    <w:rsid w:val="00E016EB"/>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2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A1EE4"/>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A1EE4"/>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80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