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8F" w:rsidRDefault="0019398F" w:rsidP="00193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398F" w:rsidRDefault="0019398F" w:rsidP="0019398F">
      <w:pPr>
        <w:widowControl w:val="0"/>
        <w:autoSpaceDE w:val="0"/>
        <w:autoSpaceDN w:val="0"/>
        <w:adjustRightInd w:val="0"/>
      </w:pPr>
      <w:r>
        <w:t>SOURCE:  Emergency rules adopted at 11 Ill. Reg. 19792, effective November 20, 1987, for a maximum of 150 days; adopted at 12 Ill. Reg. 9018, effective May 13, 1988</w:t>
      </w:r>
      <w:r w:rsidR="005C7390">
        <w:t xml:space="preserve">. </w:t>
      </w:r>
    </w:p>
    <w:sectPr w:rsidR="0019398F" w:rsidSect="00193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98F"/>
    <w:rsid w:val="0019398F"/>
    <w:rsid w:val="005C3366"/>
    <w:rsid w:val="005C7390"/>
    <w:rsid w:val="00665B89"/>
    <w:rsid w:val="00693030"/>
    <w:rsid w:val="009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