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338" w:rsidRDefault="00CC7338" w:rsidP="00CC7338">
      <w:pPr>
        <w:widowControl w:val="0"/>
        <w:autoSpaceDE w:val="0"/>
        <w:autoSpaceDN w:val="0"/>
        <w:adjustRightInd w:val="0"/>
      </w:pPr>
      <w:bookmarkStart w:id="0" w:name="_GoBack"/>
      <w:bookmarkEnd w:id="0"/>
    </w:p>
    <w:p w:rsidR="00CC7338" w:rsidRDefault="00CC7338" w:rsidP="00CC7338">
      <w:pPr>
        <w:widowControl w:val="0"/>
        <w:autoSpaceDE w:val="0"/>
        <w:autoSpaceDN w:val="0"/>
        <w:adjustRightInd w:val="0"/>
      </w:pPr>
      <w:r>
        <w:rPr>
          <w:b/>
          <w:bCs/>
        </w:rPr>
        <w:t>Section 653.202  Chemical Addition</w:t>
      </w:r>
      <w:r>
        <w:t xml:space="preserve"> </w:t>
      </w:r>
    </w:p>
    <w:p w:rsidR="00CC7338" w:rsidRDefault="00CC7338" w:rsidP="00CC7338">
      <w:pPr>
        <w:widowControl w:val="0"/>
        <w:autoSpaceDE w:val="0"/>
        <w:autoSpaceDN w:val="0"/>
        <w:adjustRightInd w:val="0"/>
      </w:pPr>
    </w:p>
    <w:p w:rsidR="00CC7338" w:rsidRDefault="00CC7338" w:rsidP="00CC7338">
      <w:pPr>
        <w:widowControl w:val="0"/>
        <w:autoSpaceDE w:val="0"/>
        <w:autoSpaceDN w:val="0"/>
        <w:adjustRightInd w:val="0"/>
        <w:ind w:left="1440" w:hanging="720"/>
      </w:pPr>
      <w:r>
        <w:t>a)</w:t>
      </w:r>
      <w:r>
        <w:tab/>
        <w:t xml:space="preserve">Chemicals added to drinking water and passed to the distribution system shall be approved by the United States Environmental Protection Agency (USEPA) (pursuant to provisions of the Safe Drinking Water Act (42 U.S.C. 300f et seq. (1980)), the Toxic Substance Control Act (15 U.S.C. 2604 et seq. (1982)), or the Federal Insecticide, Fungicide, and Rodenticide Act (7 U.S.C. 136 et seq. (1980)) or the United States Food and Drug Administration (USFDA) (pursuant to the Federal Food, Drug and Cosmetic Act (21 U.S.C. 301 et seq. (1983)) and meet the purity requirements of Water Chemicals Codex, National Research Council of the National Science Foundation.  All chemical containers shall bear the name, address and telephone number of the supplier, along with a functional name or identification and strength of the chemical.  Chemicals shall not be fed in excess of the maximum dosage approved by USEPA or USFDA. </w:t>
      </w:r>
    </w:p>
    <w:p w:rsidR="002D3BC8" w:rsidRDefault="002D3BC8" w:rsidP="00CC7338">
      <w:pPr>
        <w:widowControl w:val="0"/>
        <w:autoSpaceDE w:val="0"/>
        <w:autoSpaceDN w:val="0"/>
        <w:adjustRightInd w:val="0"/>
        <w:ind w:left="1440" w:hanging="720"/>
      </w:pPr>
    </w:p>
    <w:p w:rsidR="00CC7338" w:rsidRDefault="00CC7338" w:rsidP="00CC7338">
      <w:pPr>
        <w:widowControl w:val="0"/>
        <w:autoSpaceDE w:val="0"/>
        <w:autoSpaceDN w:val="0"/>
        <w:adjustRightInd w:val="0"/>
        <w:ind w:left="1440" w:hanging="720"/>
      </w:pPr>
      <w:r>
        <w:t>b)</w:t>
      </w:r>
      <w:r>
        <w:tab/>
        <w:t xml:space="preserve">Chemicals added for raw water treatment including but not limited to clarification, softening and constituent removal not intended to pass to the distribution system shall meet American Water Works Association Standards purity requirements of Water Chemicals Codex, National Research Council of the National Science Foundation.  The chemical shall be specifically approved for use by the USEPA (pursuant to provisions of the Safe Drinking Water Act, the Toxic Substance Control Act, the Federal Insecticide, Fungicide, and Rodenticide Act) or the USFDA (pursuant to the Federal Food, Drug and Cosmetic Act).  Chemicals shall not be fed in excess of the maximum dosage approved by USEPA or USFDA. </w:t>
      </w:r>
    </w:p>
    <w:p w:rsidR="002D3BC8" w:rsidRDefault="002D3BC8" w:rsidP="00CC7338">
      <w:pPr>
        <w:widowControl w:val="0"/>
        <w:autoSpaceDE w:val="0"/>
        <w:autoSpaceDN w:val="0"/>
        <w:adjustRightInd w:val="0"/>
        <w:ind w:left="1440" w:hanging="720"/>
      </w:pPr>
    </w:p>
    <w:p w:rsidR="00CC7338" w:rsidRDefault="00CC7338" w:rsidP="00CC7338">
      <w:pPr>
        <w:widowControl w:val="0"/>
        <w:autoSpaceDE w:val="0"/>
        <w:autoSpaceDN w:val="0"/>
        <w:adjustRightInd w:val="0"/>
        <w:ind w:left="1440" w:hanging="720"/>
      </w:pPr>
      <w:r>
        <w:t>c)</w:t>
      </w:r>
      <w:r>
        <w:tab/>
        <w:t xml:space="preserve">A free chlorine residual of 10 mg/l shall be maintained at all times in stock solutions used for iron and/or manganese sequestration.  This chlorine residual shall not replace the chlorination requirement of 35 Ill. Adm. Code 604.401. </w:t>
      </w:r>
    </w:p>
    <w:p w:rsidR="002D3BC8" w:rsidRDefault="002D3BC8" w:rsidP="00CC7338">
      <w:pPr>
        <w:widowControl w:val="0"/>
        <w:autoSpaceDE w:val="0"/>
        <w:autoSpaceDN w:val="0"/>
        <w:adjustRightInd w:val="0"/>
        <w:ind w:left="1440" w:hanging="720"/>
      </w:pPr>
    </w:p>
    <w:p w:rsidR="00CC7338" w:rsidRDefault="00CC7338" w:rsidP="00CC7338">
      <w:pPr>
        <w:widowControl w:val="0"/>
        <w:autoSpaceDE w:val="0"/>
        <w:autoSpaceDN w:val="0"/>
        <w:adjustRightInd w:val="0"/>
        <w:ind w:left="1440" w:hanging="720"/>
      </w:pPr>
      <w:r>
        <w:t>d)</w:t>
      </w:r>
      <w:r>
        <w:tab/>
        <w:t xml:space="preserve">Protective paints and coatings, concrete coatings and admixtures, grouts and liners used in a community water supply shall be approved by the USEPA (pursuant to provisions of the Safe Drinking Water Act, the Toxic Substance Control Act, or the Federal Insecticide, Fungicide and Rodenticide Act). </w:t>
      </w:r>
    </w:p>
    <w:sectPr w:rsidR="00CC7338" w:rsidSect="00CC73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7338"/>
    <w:rsid w:val="00072DD9"/>
    <w:rsid w:val="002D3BC8"/>
    <w:rsid w:val="005C3366"/>
    <w:rsid w:val="006B7A37"/>
    <w:rsid w:val="00B250BB"/>
    <w:rsid w:val="00CC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