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6138" w14:textId="77777777" w:rsidR="00850039" w:rsidRDefault="00850039" w:rsidP="00850039">
      <w:pPr>
        <w:rPr>
          <w:szCs w:val="24"/>
        </w:rPr>
      </w:pPr>
    </w:p>
    <w:p w14:paraId="0C8867C8" w14:textId="218C4D93" w:rsidR="00850039" w:rsidRDefault="00850039" w:rsidP="00850039">
      <w:pPr>
        <w:rPr>
          <w:b/>
          <w:bCs/>
          <w:szCs w:val="24"/>
        </w:rPr>
      </w:pPr>
      <w:r w:rsidRPr="006F7AD2">
        <w:rPr>
          <w:b/>
          <w:bCs/>
          <w:szCs w:val="24"/>
        </w:rPr>
        <w:t>Section 611.</w:t>
      </w:r>
      <w:r>
        <w:rPr>
          <w:b/>
          <w:bCs/>
          <w:szCs w:val="24"/>
        </w:rPr>
        <w:t>79</w:t>
      </w:r>
      <w:r w:rsidRPr="006F7AD2">
        <w:rPr>
          <w:b/>
          <w:bCs/>
          <w:szCs w:val="24"/>
        </w:rPr>
        <w:t xml:space="preserve">01 </w:t>
      </w:r>
      <w:r>
        <w:rPr>
          <w:b/>
          <w:bCs/>
          <w:szCs w:val="24"/>
        </w:rPr>
        <w:t xml:space="preserve"> </w:t>
      </w:r>
      <w:r w:rsidRPr="006F7AD2">
        <w:rPr>
          <w:b/>
          <w:bCs/>
          <w:szCs w:val="24"/>
        </w:rPr>
        <w:t>Analytical Requirements</w:t>
      </w:r>
    </w:p>
    <w:p w14:paraId="68020D3D" w14:textId="77777777" w:rsidR="00850039" w:rsidRPr="00850039" w:rsidRDefault="00850039" w:rsidP="00850039">
      <w:pPr>
        <w:rPr>
          <w:szCs w:val="24"/>
        </w:rPr>
      </w:pPr>
    </w:p>
    <w:p w14:paraId="31C2D618" w14:textId="20961CDF" w:rsidR="00850039" w:rsidRDefault="00850039" w:rsidP="00850039">
      <w:pPr>
        <w:ind w:left="1440" w:hanging="720"/>
        <w:rPr>
          <w:szCs w:val="24"/>
        </w:rPr>
      </w:pPr>
      <w:r w:rsidRPr="007E412E">
        <w:rPr>
          <w:szCs w:val="24"/>
        </w:rPr>
        <w:t>a)</w:t>
      </w:r>
      <w:r>
        <w:rPr>
          <w:szCs w:val="24"/>
        </w:rPr>
        <w:tab/>
      </w:r>
      <w:r w:rsidRPr="007E412E">
        <w:rPr>
          <w:szCs w:val="24"/>
        </w:rPr>
        <w:t xml:space="preserve">General. </w:t>
      </w:r>
      <w:r>
        <w:rPr>
          <w:szCs w:val="24"/>
        </w:rPr>
        <w:t xml:space="preserve"> </w:t>
      </w:r>
    </w:p>
    <w:p w14:paraId="1A9C3701" w14:textId="77777777" w:rsidR="00850039" w:rsidRDefault="00850039" w:rsidP="000D6379">
      <w:pPr>
        <w:rPr>
          <w:szCs w:val="24"/>
        </w:rPr>
      </w:pPr>
    </w:p>
    <w:p w14:paraId="75F6E47F" w14:textId="20BCA4FF" w:rsidR="00850039" w:rsidRDefault="00850039" w:rsidP="00345F25">
      <w:pPr>
        <w:ind w:left="2160" w:hanging="720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  <w:t>Suppliers</w:t>
      </w:r>
      <w:r w:rsidRPr="007E412E">
        <w:rPr>
          <w:szCs w:val="24"/>
        </w:rPr>
        <w:t xml:space="preserve"> must use only the analytical methods </w:t>
      </w:r>
      <w:r>
        <w:rPr>
          <w:szCs w:val="24"/>
        </w:rPr>
        <w:t xml:space="preserve">this Section </w:t>
      </w:r>
      <w:r w:rsidRPr="007E412E">
        <w:rPr>
          <w:szCs w:val="24"/>
        </w:rPr>
        <w:t>specifie</w:t>
      </w:r>
      <w:r>
        <w:rPr>
          <w:szCs w:val="24"/>
        </w:rPr>
        <w:t>s,</w:t>
      </w:r>
      <w:r w:rsidRPr="007E412E">
        <w:rPr>
          <w:szCs w:val="24"/>
        </w:rPr>
        <w:t xml:space="preserve"> </w:t>
      </w:r>
      <w:r>
        <w:rPr>
          <w:szCs w:val="24"/>
        </w:rPr>
        <w:t>each incorporated by reference in Section 611.102, to</w:t>
      </w:r>
      <w:r w:rsidRPr="007E412E">
        <w:rPr>
          <w:szCs w:val="24"/>
        </w:rPr>
        <w:t xml:space="preserve"> demonstrate compliance with the requirements of this </w:t>
      </w:r>
      <w:r>
        <w:rPr>
          <w:szCs w:val="24"/>
        </w:rPr>
        <w:t>S</w:t>
      </w:r>
      <w:r w:rsidRPr="007E412E">
        <w:rPr>
          <w:szCs w:val="24"/>
        </w:rPr>
        <w:t>ubpart</w:t>
      </w:r>
      <w:r>
        <w:rPr>
          <w:szCs w:val="24"/>
        </w:rPr>
        <w:t xml:space="preserve"> AZ</w:t>
      </w:r>
      <w:r w:rsidRPr="007E412E">
        <w:rPr>
          <w:szCs w:val="24"/>
        </w:rPr>
        <w:t>.</w:t>
      </w:r>
    </w:p>
    <w:p w14:paraId="1BA8D2C0" w14:textId="77777777" w:rsidR="00850039" w:rsidRDefault="00850039" w:rsidP="000D6379">
      <w:pPr>
        <w:rPr>
          <w:szCs w:val="24"/>
        </w:rPr>
      </w:pPr>
    </w:p>
    <w:p w14:paraId="36A9D7E8" w14:textId="2637EF06" w:rsidR="00850039" w:rsidRPr="004946D8" w:rsidRDefault="00850039" w:rsidP="00850039">
      <w:pPr>
        <w:ind w:left="2160" w:hanging="720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Pr="000C70CB">
        <w:rPr>
          <w:szCs w:val="24"/>
        </w:rPr>
        <w:t xml:space="preserve">The following documents are incorporated by reference with the approval of </w:t>
      </w:r>
      <w:r>
        <w:rPr>
          <w:szCs w:val="24"/>
        </w:rPr>
        <w:t>USEPA</w:t>
      </w:r>
      <w:r w:rsidRPr="000C70CB">
        <w:rPr>
          <w:szCs w:val="24"/>
        </w:rPr>
        <w:t xml:space="preserve"> </w:t>
      </w:r>
      <w:r>
        <w:rPr>
          <w:szCs w:val="24"/>
        </w:rPr>
        <w:t>in compliance</w:t>
      </w:r>
      <w:r w:rsidRPr="000C70CB">
        <w:rPr>
          <w:szCs w:val="24"/>
        </w:rPr>
        <w:t xml:space="preserve"> with </w:t>
      </w:r>
      <w:r w:rsidRPr="00A868D5">
        <w:rPr>
          <w:szCs w:val="24"/>
        </w:rPr>
        <w:t>5 U.S.C. 552(a)</w:t>
      </w:r>
      <w:r w:rsidRPr="00850039">
        <w:rPr>
          <w:szCs w:val="24"/>
        </w:rPr>
        <w:t xml:space="preserve"> and </w:t>
      </w:r>
      <w:r w:rsidRPr="00A868D5">
        <w:rPr>
          <w:szCs w:val="24"/>
        </w:rPr>
        <w:t>1 CFR part 51</w:t>
      </w:r>
      <w:r w:rsidRPr="000C70CB">
        <w:rPr>
          <w:szCs w:val="24"/>
        </w:rPr>
        <w:t xml:space="preserve">. This material is available for inspection at the EPA and at the National Archives and Records Administration (NARA). </w:t>
      </w:r>
      <w:r>
        <w:rPr>
          <w:szCs w:val="24"/>
        </w:rPr>
        <w:t xml:space="preserve"> </w:t>
      </w:r>
      <w:r w:rsidRPr="000C70CB">
        <w:rPr>
          <w:szCs w:val="24"/>
        </w:rPr>
        <w:t xml:space="preserve">Contact the </w:t>
      </w:r>
      <w:r>
        <w:rPr>
          <w:szCs w:val="24"/>
        </w:rPr>
        <w:t>US</w:t>
      </w:r>
      <w:r w:rsidRPr="000C70CB">
        <w:rPr>
          <w:szCs w:val="24"/>
        </w:rPr>
        <w:t xml:space="preserve">EPA's Drinking Water Docket at: 1301 Constitution Avenue NW., EPA West, Room 3334, Washington, DC 20460; phone: 202-566-2426. For information on the availability of this material at NARA, email: </w:t>
      </w:r>
      <w:r w:rsidRPr="004946D8">
        <w:rPr>
          <w:szCs w:val="24"/>
        </w:rPr>
        <w:t>fr.inspection@nara.gov, or go to: www.archives.gov/federal-register/cfr/ibr-locations.</w:t>
      </w:r>
      <w:r w:rsidRPr="000C70CB">
        <w:rPr>
          <w:szCs w:val="24"/>
        </w:rPr>
        <w:t xml:space="preserve"> </w:t>
      </w:r>
      <w:r>
        <w:rPr>
          <w:szCs w:val="24"/>
        </w:rPr>
        <w:t xml:space="preserve"> </w:t>
      </w:r>
      <w:r w:rsidRPr="000C70CB">
        <w:rPr>
          <w:szCs w:val="24"/>
        </w:rPr>
        <w:t xml:space="preserve">The material may be obtained from the </w:t>
      </w:r>
      <w:r>
        <w:rPr>
          <w:szCs w:val="24"/>
        </w:rPr>
        <w:t>US</w:t>
      </w:r>
      <w:r w:rsidRPr="000C70CB">
        <w:rPr>
          <w:szCs w:val="24"/>
        </w:rPr>
        <w:t xml:space="preserve">EPA at 1301 Constitution Avenue NW, the EPA West, Room 3334, Washington, DC 20460; phone: 202-566-2426; website: </w:t>
      </w:r>
      <w:r w:rsidRPr="004946D8">
        <w:rPr>
          <w:szCs w:val="24"/>
        </w:rPr>
        <w:t>https://www.epa.gov/pfas/epa-pfas-drinking-water-laboratory-methods.</w:t>
      </w:r>
    </w:p>
    <w:p w14:paraId="2CCCB60D" w14:textId="77777777" w:rsidR="00850039" w:rsidRPr="000C70CB" w:rsidRDefault="00850039" w:rsidP="000D6379">
      <w:pPr>
        <w:rPr>
          <w:szCs w:val="24"/>
        </w:rPr>
      </w:pPr>
    </w:p>
    <w:p w14:paraId="4470D13C" w14:textId="1BF92712" w:rsidR="00850039" w:rsidRDefault="00850039" w:rsidP="00850039">
      <w:pPr>
        <w:ind w:left="2880" w:hanging="720"/>
        <w:rPr>
          <w:szCs w:val="24"/>
        </w:rPr>
      </w:pPr>
      <w:r>
        <w:rPr>
          <w:szCs w:val="24"/>
        </w:rPr>
        <w:t>A</w:t>
      </w:r>
      <w:r w:rsidRPr="000C70CB">
        <w:rPr>
          <w:szCs w:val="24"/>
        </w:rPr>
        <w:t>)</w:t>
      </w:r>
      <w:r>
        <w:rPr>
          <w:szCs w:val="24"/>
        </w:rPr>
        <w:tab/>
      </w:r>
      <w:r w:rsidRPr="000C70CB">
        <w:rPr>
          <w:szCs w:val="24"/>
        </w:rPr>
        <w:t>EPA Method 533: Determination of Per- and Polyfluoroalkyl Substances in Drinking Water by Isotope Dilution Anion Exchange Solid Phase Extraction and Liquid Chromatography/Tandem Mass Spectrometry, 815-B-19-020, November 2019.</w:t>
      </w:r>
    </w:p>
    <w:p w14:paraId="3717D3B3" w14:textId="77777777" w:rsidR="00850039" w:rsidRPr="000C70CB" w:rsidRDefault="00850039" w:rsidP="000D6379">
      <w:pPr>
        <w:rPr>
          <w:szCs w:val="24"/>
        </w:rPr>
      </w:pPr>
    </w:p>
    <w:p w14:paraId="282138E5" w14:textId="3A7ED4C3" w:rsidR="00850039" w:rsidRDefault="00850039" w:rsidP="00345F25">
      <w:pPr>
        <w:ind w:left="2880" w:hanging="720"/>
        <w:rPr>
          <w:szCs w:val="24"/>
        </w:rPr>
      </w:pPr>
      <w:r>
        <w:rPr>
          <w:szCs w:val="24"/>
        </w:rPr>
        <w:t>B</w:t>
      </w:r>
      <w:r w:rsidRPr="000C70CB">
        <w:rPr>
          <w:szCs w:val="24"/>
        </w:rPr>
        <w:t>)</w:t>
      </w:r>
      <w:r>
        <w:rPr>
          <w:szCs w:val="24"/>
        </w:rPr>
        <w:tab/>
      </w:r>
      <w:r w:rsidRPr="000C70CB">
        <w:rPr>
          <w:szCs w:val="24"/>
        </w:rPr>
        <w:t>Method 537.1, Version 2.0: Determination of Selected Per- and Polyfluorinated Alkyl Substances in Drinking Water by Solid Phase Extraction and Liquid Chromatography/Tandem Mass Spectrometry (LC/MS/MS), EPA/600/R-20/006, March 2020.</w:t>
      </w:r>
    </w:p>
    <w:p w14:paraId="1D906BE1" w14:textId="77777777" w:rsidR="00850039" w:rsidRDefault="00850039" w:rsidP="000D6379">
      <w:pPr>
        <w:rPr>
          <w:szCs w:val="24"/>
        </w:rPr>
      </w:pPr>
    </w:p>
    <w:p w14:paraId="4887638A" w14:textId="56D0CE06" w:rsidR="00850039" w:rsidRDefault="00850039" w:rsidP="00850039">
      <w:pPr>
        <w:ind w:left="720"/>
        <w:rPr>
          <w:szCs w:val="24"/>
        </w:rPr>
      </w:pPr>
      <w:r w:rsidRPr="007E412E">
        <w:rPr>
          <w:szCs w:val="24"/>
        </w:rPr>
        <w:t>b)</w:t>
      </w:r>
      <w:r>
        <w:rPr>
          <w:szCs w:val="24"/>
        </w:rPr>
        <w:tab/>
      </w:r>
      <w:r w:rsidRPr="007E412E">
        <w:rPr>
          <w:szCs w:val="24"/>
        </w:rPr>
        <w:t>PFAS</w:t>
      </w:r>
      <w:r>
        <w:rPr>
          <w:szCs w:val="24"/>
        </w:rPr>
        <w:t xml:space="preserve"> </w:t>
      </w:r>
    </w:p>
    <w:p w14:paraId="0D0285F2" w14:textId="77777777" w:rsidR="00850039" w:rsidRDefault="00850039" w:rsidP="000D6379">
      <w:pPr>
        <w:rPr>
          <w:szCs w:val="24"/>
        </w:rPr>
      </w:pPr>
    </w:p>
    <w:p w14:paraId="34D93C1A" w14:textId="7E1569AA" w:rsidR="00850039" w:rsidRDefault="00850039" w:rsidP="00850039">
      <w:pPr>
        <w:ind w:left="2160" w:hanging="720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Pr="007E412E">
        <w:rPr>
          <w:szCs w:val="24"/>
        </w:rPr>
        <w:t>Analytical methods. S</w:t>
      </w:r>
      <w:r>
        <w:rPr>
          <w:szCs w:val="24"/>
        </w:rPr>
        <w:t>upplier</w:t>
      </w:r>
      <w:r w:rsidRPr="007E412E">
        <w:rPr>
          <w:szCs w:val="24"/>
        </w:rPr>
        <w:t xml:space="preserve">s must measure regulated PFAS by the methods listed in the following </w:t>
      </w:r>
      <w:r>
        <w:rPr>
          <w:szCs w:val="24"/>
        </w:rPr>
        <w:t>Table 1</w:t>
      </w:r>
      <w:r w:rsidRPr="007E412E">
        <w:rPr>
          <w:szCs w:val="24"/>
        </w:rPr>
        <w:t>:</w:t>
      </w:r>
    </w:p>
    <w:p w14:paraId="0CE38B36" w14:textId="77777777" w:rsidR="00850039" w:rsidRPr="00A91EA7" w:rsidRDefault="00850039" w:rsidP="00A91EA7"/>
    <w:p w14:paraId="10606153" w14:textId="77777777" w:rsidR="00850039" w:rsidRPr="00A91EA7" w:rsidRDefault="00850039" w:rsidP="00A91EA7">
      <w:pPr>
        <w:ind w:left="720" w:firstLine="720"/>
      </w:pPr>
      <w:r w:rsidRPr="00A91EA7">
        <w:t>Section 611.7901(b)(1) Table 1:  Analytical Methods for PFAS Contaminants</w:t>
      </w:r>
    </w:p>
    <w:p w14:paraId="5C82644C" w14:textId="77777777" w:rsidR="00850039" w:rsidRPr="00A91EA7" w:rsidRDefault="00850039" w:rsidP="00A91EA7"/>
    <w:tbl>
      <w:tblPr>
        <w:tblStyle w:val="TableGrid1"/>
        <w:tblW w:w="8635" w:type="dxa"/>
        <w:tblInd w:w="1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250"/>
        <w:gridCol w:w="2785"/>
      </w:tblGrid>
      <w:tr w:rsidR="00850039" w:rsidRPr="00D77357" w14:paraId="2B067479" w14:textId="77777777" w:rsidTr="00345F25">
        <w:tc>
          <w:tcPr>
            <w:tcW w:w="3600" w:type="dxa"/>
          </w:tcPr>
          <w:p w14:paraId="114EABD4" w14:textId="77777777" w:rsidR="00850039" w:rsidRPr="00D77357" w:rsidRDefault="00850039" w:rsidP="00B01A96">
            <w:pPr>
              <w:jc w:val="center"/>
            </w:pPr>
            <w:r w:rsidRPr="00D77357">
              <w:t>Contaminant</w:t>
            </w:r>
          </w:p>
        </w:tc>
        <w:tc>
          <w:tcPr>
            <w:tcW w:w="2250" w:type="dxa"/>
          </w:tcPr>
          <w:p w14:paraId="12228CEE" w14:textId="77777777" w:rsidR="00850039" w:rsidRPr="00D77357" w:rsidRDefault="00850039" w:rsidP="00B01A96">
            <w:pPr>
              <w:jc w:val="center"/>
            </w:pPr>
            <w:r w:rsidRPr="00D77357">
              <w:t>Methodology</w:t>
            </w:r>
          </w:p>
        </w:tc>
        <w:tc>
          <w:tcPr>
            <w:tcW w:w="2785" w:type="dxa"/>
          </w:tcPr>
          <w:p w14:paraId="528540AE" w14:textId="77777777" w:rsidR="00850039" w:rsidRPr="00D77357" w:rsidRDefault="00850039" w:rsidP="00B01A96">
            <w:pPr>
              <w:jc w:val="center"/>
            </w:pPr>
            <w:r w:rsidRPr="00D77357">
              <w:t>Incorporated by Reference</w:t>
            </w:r>
          </w:p>
          <w:p w14:paraId="5D0F3238" w14:textId="77777777" w:rsidR="00850039" w:rsidRPr="00D77357" w:rsidRDefault="00850039" w:rsidP="00B01A96">
            <w:pPr>
              <w:jc w:val="center"/>
            </w:pPr>
            <w:r w:rsidRPr="00D77357">
              <w:t>(</w:t>
            </w:r>
            <w:r>
              <w:t>s</w:t>
            </w:r>
            <w:r w:rsidRPr="00D77357">
              <w:t xml:space="preserve">ee </w:t>
            </w:r>
            <w:r>
              <w:t>subsection</w:t>
            </w:r>
            <w:r w:rsidRPr="00D77357">
              <w:t xml:space="preserve"> (a))</w:t>
            </w:r>
          </w:p>
        </w:tc>
      </w:tr>
      <w:tr w:rsidR="00850039" w:rsidRPr="00D77357" w14:paraId="18E43E96" w14:textId="77777777" w:rsidTr="00345F25">
        <w:tc>
          <w:tcPr>
            <w:tcW w:w="3600" w:type="dxa"/>
          </w:tcPr>
          <w:p w14:paraId="31AF0F8A" w14:textId="77777777" w:rsidR="00850039" w:rsidRPr="00D77357" w:rsidRDefault="00850039" w:rsidP="00B01A96">
            <w:r w:rsidRPr="00D77357">
              <w:t>Perfluorobutane Sulfonate (PFBS)</w:t>
            </w:r>
          </w:p>
        </w:tc>
        <w:tc>
          <w:tcPr>
            <w:tcW w:w="2250" w:type="dxa"/>
          </w:tcPr>
          <w:p w14:paraId="23F3E2D9" w14:textId="77777777" w:rsidR="00850039" w:rsidRPr="00D77357" w:rsidRDefault="00850039" w:rsidP="00B01A96">
            <w:r w:rsidRPr="00D77357">
              <w:t>SPE LC-MS/MS</w:t>
            </w:r>
          </w:p>
        </w:tc>
        <w:tc>
          <w:tcPr>
            <w:tcW w:w="2785" w:type="dxa"/>
          </w:tcPr>
          <w:p w14:paraId="5E525DC5" w14:textId="77777777" w:rsidR="00850039" w:rsidRPr="00D77357" w:rsidRDefault="00850039" w:rsidP="00B01A96">
            <w:r w:rsidRPr="00D77357">
              <w:t>533, 537.1, version 2.0.</w:t>
            </w:r>
          </w:p>
        </w:tc>
      </w:tr>
      <w:tr w:rsidR="00850039" w:rsidRPr="00D77357" w14:paraId="69D428D4" w14:textId="77777777" w:rsidTr="00345F25">
        <w:tc>
          <w:tcPr>
            <w:tcW w:w="3600" w:type="dxa"/>
          </w:tcPr>
          <w:p w14:paraId="0741C92D" w14:textId="77777777" w:rsidR="00850039" w:rsidRPr="00D77357" w:rsidRDefault="00850039" w:rsidP="00B01A96">
            <w:r w:rsidRPr="00D77357">
              <w:t>Perfluorohexane Sulfonate (PFHxS)</w:t>
            </w:r>
          </w:p>
        </w:tc>
        <w:tc>
          <w:tcPr>
            <w:tcW w:w="2250" w:type="dxa"/>
          </w:tcPr>
          <w:p w14:paraId="01CF7E2C" w14:textId="77777777" w:rsidR="00850039" w:rsidRPr="00D77357" w:rsidRDefault="00850039" w:rsidP="00B01A96">
            <w:r w:rsidRPr="00D77357">
              <w:t>SPE LC-MS/MS</w:t>
            </w:r>
          </w:p>
        </w:tc>
        <w:tc>
          <w:tcPr>
            <w:tcW w:w="2785" w:type="dxa"/>
          </w:tcPr>
          <w:p w14:paraId="102801A7" w14:textId="77777777" w:rsidR="00850039" w:rsidRPr="00D77357" w:rsidRDefault="00850039" w:rsidP="00B01A96">
            <w:r w:rsidRPr="00D77357">
              <w:t>533, 537.1, version 2.0.</w:t>
            </w:r>
          </w:p>
        </w:tc>
      </w:tr>
      <w:tr w:rsidR="00850039" w:rsidRPr="00D77357" w14:paraId="5BB5D03C" w14:textId="77777777" w:rsidTr="00345F25">
        <w:tc>
          <w:tcPr>
            <w:tcW w:w="3600" w:type="dxa"/>
          </w:tcPr>
          <w:p w14:paraId="0B2F3099" w14:textId="77777777" w:rsidR="00850039" w:rsidRPr="00D77357" w:rsidRDefault="00850039" w:rsidP="00B01A96">
            <w:r w:rsidRPr="00D77357">
              <w:t>Perfluorononanoate (PFNA)</w:t>
            </w:r>
          </w:p>
        </w:tc>
        <w:tc>
          <w:tcPr>
            <w:tcW w:w="2250" w:type="dxa"/>
          </w:tcPr>
          <w:p w14:paraId="2C68206B" w14:textId="77777777" w:rsidR="00850039" w:rsidRPr="00D77357" w:rsidRDefault="00850039" w:rsidP="00B01A96">
            <w:r w:rsidRPr="00D77357">
              <w:t>SPE LC-MS/MS</w:t>
            </w:r>
          </w:p>
        </w:tc>
        <w:tc>
          <w:tcPr>
            <w:tcW w:w="2785" w:type="dxa"/>
          </w:tcPr>
          <w:p w14:paraId="31B0839C" w14:textId="77777777" w:rsidR="00850039" w:rsidRPr="00D77357" w:rsidRDefault="00850039" w:rsidP="00B01A96">
            <w:r w:rsidRPr="00D77357">
              <w:t>533, 537.1, version 2.0.</w:t>
            </w:r>
          </w:p>
        </w:tc>
      </w:tr>
      <w:tr w:rsidR="00850039" w:rsidRPr="00D77357" w14:paraId="7041C25F" w14:textId="77777777" w:rsidTr="00345F25">
        <w:tc>
          <w:tcPr>
            <w:tcW w:w="3600" w:type="dxa"/>
          </w:tcPr>
          <w:p w14:paraId="69028275" w14:textId="77777777" w:rsidR="00850039" w:rsidRPr="00D77357" w:rsidRDefault="00850039" w:rsidP="00B01A96">
            <w:r w:rsidRPr="00D77357">
              <w:lastRenderedPageBreak/>
              <w:t>Perfluorooctanesulfonic Acid (PFOS)</w:t>
            </w:r>
          </w:p>
        </w:tc>
        <w:tc>
          <w:tcPr>
            <w:tcW w:w="2250" w:type="dxa"/>
          </w:tcPr>
          <w:p w14:paraId="2053BB97" w14:textId="77777777" w:rsidR="00850039" w:rsidRPr="00D77357" w:rsidRDefault="00850039" w:rsidP="00B01A96">
            <w:r w:rsidRPr="00D77357">
              <w:t>SPE LC-MS/MS</w:t>
            </w:r>
          </w:p>
        </w:tc>
        <w:tc>
          <w:tcPr>
            <w:tcW w:w="2785" w:type="dxa"/>
          </w:tcPr>
          <w:p w14:paraId="475057B6" w14:textId="77777777" w:rsidR="00850039" w:rsidRPr="00D77357" w:rsidRDefault="00850039" w:rsidP="00B01A96">
            <w:r w:rsidRPr="00D77357">
              <w:t>533, 537.1, version 2.0.</w:t>
            </w:r>
          </w:p>
        </w:tc>
      </w:tr>
      <w:tr w:rsidR="00850039" w:rsidRPr="00D77357" w14:paraId="07D03724" w14:textId="77777777" w:rsidTr="00345F25">
        <w:tc>
          <w:tcPr>
            <w:tcW w:w="3600" w:type="dxa"/>
          </w:tcPr>
          <w:p w14:paraId="25CAADE0" w14:textId="77777777" w:rsidR="00850039" w:rsidRPr="00D77357" w:rsidRDefault="00850039" w:rsidP="00B01A96">
            <w:r w:rsidRPr="00D77357">
              <w:t>Perfluorooctanoic Acid (PFOA)</w:t>
            </w:r>
          </w:p>
        </w:tc>
        <w:tc>
          <w:tcPr>
            <w:tcW w:w="2250" w:type="dxa"/>
          </w:tcPr>
          <w:p w14:paraId="6B7D2B7C" w14:textId="77777777" w:rsidR="00850039" w:rsidRPr="00D77357" w:rsidRDefault="00850039" w:rsidP="00B01A96">
            <w:r w:rsidRPr="00D77357">
              <w:t>SPE LC-MS/MS</w:t>
            </w:r>
          </w:p>
        </w:tc>
        <w:tc>
          <w:tcPr>
            <w:tcW w:w="2785" w:type="dxa"/>
          </w:tcPr>
          <w:p w14:paraId="3BFA2E55" w14:textId="77777777" w:rsidR="00850039" w:rsidRPr="00D77357" w:rsidRDefault="00850039" w:rsidP="00B01A96">
            <w:r w:rsidRPr="00D77357">
              <w:t>533, 537.1, version 2.0.</w:t>
            </w:r>
          </w:p>
        </w:tc>
      </w:tr>
      <w:tr w:rsidR="00850039" w:rsidRPr="00D77357" w14:paraId="0E4EAEA6" w14:textId="77777777" w:rsidTr="00345F25">
        <w:tc>
          <w:tcPr>
            <w:tcW w:w="3600" w:type="dxa"/>
          </w:tcPr>
          <w:p w14:paraId="59E025C3" w14:textId="77777777" w:rsidR="00850039" w:rsidRPr="00D77357" w:rsidRDefault="00850039" w:rsidP="00B01A96">
            <w:r w:rsidRPr="00D77357">
              <w:t>2,3,3,3-Tetrafluoro-2-(heptafluoropropoxy)propanoate (HFPO-DA or GenX Chemicals)</w:t>
            </w:r>
          </w:p>
        </w:tc>
        <w:tc>
          <w:tcPr>
            <w:tcW w:w="2250" w:type="dxa"/>
          </w:tcPr>
          <w:p w14:paraId="071580D6" w14:textId="77777777" w:rsidR="00850039" w:rsidRPr="00D77357" w:rsidRDefault="00850039" w:rsidP="00B01A96">
            <w:r w:rsidRPr="00D77357">
              <w:t>SPE LC-MS/MS</w:t>
            </w:r>
          </w:p>
        </w:tc>
        <w:tc>
          <w:tcPr>
            <w:tcW w:w="2785" w:type="dxa"/>
          </w:tcPr>
          <w:p w14:paraId="5EFC40CC" w14:textId="77777777" w:rsidR="00850039" w:rsidRPr="00D77357" w:rsidRDefault="00850039" w:rsidP="00B01A96">
            <w:r w:rsidRPr="00D77357">
              <w:t>533, 537.1, version 2.0.</w:t>
            </w:r>
          </w:p>
        </w:tc>
      </w:tr>
    </w:tbl>
    <w:p w14:paraId="7B8ED64A" w14:textId="77777777" w:rsidR="00850039" w:rsidRDefault="00850039" w:rsidP="000D6379">
      <w:pPr>
        <w:rPr>
          <w:szCs w:val="24"/>
        </w:rPr>
      </w:pPr>
    </w:p>
    <w:p w14:paraId="31BFD9BB" w14:textId="53592AF9" w:rsidR="00850039" w:rsidRDefault="00850039" w:rsidP="00850039">
      <w:pPr>
        <w:ind w:left="2160" w:hanging="720"/>
        <w:rPr>
          <w:szCs w:val="24"/>
        </w:rPr>
      </w:pPr>
      <w:r w:rsidRPr="007E412E">
        <w:rPr>
          <w:szCs w:val="24"/>
        </w:rPr>
        <w:t>2)</w:t>
      </w:r>
      <w:r>
        <w:rPr>
          <w:szCs w:val="24"/>
        </w:rPr>
        <w:tab/>
      </w:r>
      <w:r w:rsidRPr="007E412E">
        <w:rPr>
          <w:szCs w:val="24"/>
        </w:rPr>
        <w:t xml:space="preserve">Laboratory certification. </w:t>
      </w:r>
      <w:r>
        <w:rPr>
          <w:szCs w:val="24"/>
        </w:rPr>
        <w:t xml:space="preserve"> </w:t>
      </w:r>
      <w:r w:rsidRPr="007E412E">
        <w:rPr>
          <w:szCs w:val="24"/>
        </w:rPr>
        <w:t xml:space="preserve">Analyses under this </w:t>
      </w:r>
      <w:r>
        <w:rPr>
          <w:szCs w:val="24"/>
        </w:rPr>
        <w:t>S</w:t>
      </w:r>
      <w:r w:rsidRPr="007E412E">
        <w:rPr>
          <w:szCs w:val="24"/>
        </w:rPr>
        <w:t xml:space="preserve">ection for regulated PFAS must only be conducted by laboratories that have been certified by </w:t>
      </w:r>
      <w:r>
        <w:rPr>
          <w:szCs w:val="24"/>
        </w:rPr>
        <w:t>US</w:t>
      </w:r>
      <w:r w:rsidRPr="007E412E">
        <w:rPr>
          <w:szCs w:val="24"/>
        </w:rPr>
        <w:t xml:space="preserve">EPA or the </w:t>
      </w:r>
      <w:r>
        <w:rPr>
          <w:szCs w:val="24"/>
        </w:rPr>
        <w:t>Agency</w:t>
      </w:r>
      <w:r w:rsidRPr="007E412E">
        <w:rPr>
          <w:szCs w:val="24"/>
        </w:rPr>
        <w:t xml:space="preserve">. </w:t>
      </w:r>
      <w:r>
        <w:rPr>
          <w:szCs w:val="24"/>
        </w:rPr>
        <w:t xml:space="preserve"> </w:t>
      </w:r>
      <w:r w:rsidRPr="007E412E">
        <w:rPr>
          <w:szCs w:val="24"/>
        </w:rPr>
        <w:t>To receive certification to conduct analyses for the regulated PFAS, the laboratory must:</w:t>
      </w:r>
    </w:p>
    <w:p w14:paraId="2810B6B9" w14:textId="77777777" w:rsidR="00850039" w:rsidRDefault="00850039" w:rsidP="000D6379">
      <w:pPr>
        <w:rPr>
          <w:szCs w:val="24"/>
        </w:rPr>
      </w:pPr>
    </w:p>
    <w:p w14:paraId="243E9E3E" w14:textId="08CB1A35" w:rsidR="00850039" w:rsidRDefault="00850039" w:rsidP="00850039">
      <w:pPr>
        <w:ind w:left="2880" w:hanging="720"/>
        <w:rPr>
          <w:szCs w:val="24"/>
        </w:rPr>
      </w:pPr>
      <w:r w:rsidRPr="007E412E">
        <w:rPr>
          <w:szCs w:val="24"/>
        </w:rPr>
        <w:t>A)</w:t>
      </w:r>
      <w:r>
        <w:rPr>
          <w:szCs w:val="24"/>
        </w:rPr>
        <w:tab/>
      </w:r>
      <w:r w:rsidRPr="007E412E">
        <w:rPr>
          <w:szCs w:val="24"/>
        </w:rPr>
        <w:t xml:space="preserve">Analyze Performance Evaluation (PE) samples that are acceptable to the </w:t>
      </w:r>
      <w:r>
        <w:rPr>
          <w:szCs w:val="24"/>
        </w:rPr>
        <w:t>Agency</w:t>
      </w:r>
      <w:r w:rsidRPr="007E412E">
        <w:rPr>
          <w:szCs w:val="24"/>
        </w:rPr>
        <w:t xml:space="preserve"> at least once during each consecutive 12-month period by each method for which the laboratory desires certification.</w:t>
      </w:r>
    </w:p>
    <w:p w14:paraId="11496B7F" w14:textId="77777777" w:rsidR="00850039" w:rsidRDefault="00850039" w:rsidP="000D6379">
      <w:pPr>
        <w:rPr>
          <w:szCs w:val="24"/>
        </w:rPr>
      </w:pPr>
    </w:p>
    <w:p w14:paraId="48AD98BD" w14:textId="0C9FB1A1" w:rsidR="00850039" w:rsidRDefault="00850039" w:rsidP="00850039">
      <w:pPr>
        <w:ind w:left="2880" w:hanging="720"/>
        <w:rPr>
          <w:szCs w:val="24"/>
        </w:rPr>
      </w:pPr>
      <w:r w:rsidRPr="007E412E">
        <w:rPr>
          <w:szCs w:val="24"/>
        </w:rPr>
        <w:t>B)</w:t>
      </w:r>
      <w:r>
        <w:rPr>
          <w:szCs w:val="24"/>
        </w:rPr>
        <w:tab/>
        <w:t xml:space="preserve">Within 30 days of the effective date of this Subpart </w:t>
      </w:r>
      <w:r w:rsidR="00DB6E1B">
        <w:rPr>
          <w:szCs w:val="24"/>
        </w:rPr>
        <w:t>A</w:t>
      </w:r>
      <w:r>
        <w:rPr>
          <w:szCs w:val="24"/>
        </w:rPr>
        <w:t>Z</w:t>
      </w:r>
      <w:r w:rsidRPr="007E412E">
        <w:rPr>
          <w:szCs w:val="24"/>
        </w:rPr>
        <w:t>, achieve quantitative results on the PE sample analyses that are within the following acceptance limits:</w:t>
      </w:r>
    </w:p>
    <w:p w14:paraId="46C96DF1" w14:textId="77777777" w:rsidR="00850039" w:rsidRDefault="00850039" w:rsidP="000D6379">
      <w:pPr>
        <w:rPr>
          <w:szCs w:val="24"/>
        </w:rPr>
      </w:pPr>
    </w:p>
    <w:p w14:paraId="388B83E1" w14:textId="77777777" w:rsidR="00850039" w:rsidRDefault="00850039" w:rsidP="00345F25">
      <w:pPr>
        <w:ind w:left="2160"/>
        <w:rPr>
          <w:szCs w:val="24"/>
        </w:rPr>
      </w:pPr>
      <w:r w:rsidRPr="004940B6">
        <w:rPr>
          <w:szCs w:val="24"/>
        </w:rPr>
        <w:t>Section 611.</w:t>
      </w:r>
      <w:r>
        <w:rPr>
          <w:szCs w:val="24"/>
        </w:rPr>
        <w:t>79</w:t>
      </w:r>
      <w:r w:rsidRPr="004940B6">
        <w:rPr>
          <w:szCs w:val="24"/>
        </w:rPr>
        <w:t>01(b)(2)(B)</w:t>
      </w:r>
      <w:r>
        <w:rPr>
          <w:szCs w:val="24"/>
        </w:rPr>
        <w:t xml:space="preserve"> Table 1:  Acceptance</w:t>
      </w:r>
      <w:r w:rsidRPr="004940B6">
        <w:rPr>
          <w:szCs w:val="24"/>
        </w:rPr>
        <w:t xml:space="preserve"> Limits for PFAS</w:t>
      </w:r>
      <w:r>
        <w:rPr>
          <w:szCs w:val="24"/>
        </w:rPr>
        <w:t xml:space="preserve"> Performance Evaluation Samples</w:t>
      </w:r>
    </w:p>
    <w:p w14:paraId="5B4F1399" w14:textId="77777777" w:rsidR="00850039" w:rsidRPr="004940B6" w:rsidRDefault="00850039" w:rsidP="000D6379">
      <w:pPr>
        <w:rPr>
          <w:szCs w:val="24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4765"/>
        <w:gridCol w:w="2425"/>
      </w:tblGrid>
      <w:tr w:rsidR="00850039" w:rsidRPr="00FD2A51" w14:paraId="01DC6C36" w14:textId="77777777" w:rsidTr="00345F25">
        <w:tc>
          <w:tcPr>
            <w:tcW w:w="4765" w:type="dxa"/>
          </w:tcPr>
          <w:p w14:paraId="03AFABA7" w14:textId="77777777" w:rsidR="00850039" w:rsidRPr="00FD2A51" w:rsidRDefault="00850039" w:rsidP="00B01A96">
            <w:pPr>
              <w:jc w:val="center"/>
              <w:rPr>
                <w:szCs w:val="24"/>
              </w:rPr>
            </w:pPr>
            <w:r w:rsidRPr="00FD2A51">
              <w:rPr>
                <w:szCs w:val="24"/>
              </w:rPr>
              <w:t>Contaminant</w:t>
            </w:r>
          </w:p>
        </w:tc>
        <w:tc>
          <w:tcPr>
            <w:tcW w:w="2425" w:type="dxa"/>
          </w:tcPr>
          <w:p w14:paraId="0558DBB2" w14:textId="77777777" w:rsidR="00850039" w:rsidRDefault="00850039" w:rsidP="00B01A96">
            <w:pPr>
              <w:jc w:val="center"/>
              <w:rPr>
                <w:szCs w:val="24"/>
              </w:rPr>
            </w:pPr>
            <w:r w:rsidRPr="00FD2A51">
              <w:rPr>
                <w:szCs w:val="24"/>
              </w:rPr>
              <w:t>Acceptance lim</w:t>
            </w:r>
            <w:r>
              <w:rPr>
                <w:szCs w:val="24"/>
              </w:rPr>
              <w:t>it</w:t>
            </w:r>
          </w:p>
          <w:p w14:paraId="3CF0EDB7" w14:textId="77777777" w:rsidR="00850039" w:rsidRPr="00FD2A51" w:rsidRDefault="00850039" w:rsidP="00B01A96">
            <w:pPr>
              <w:jc w:val="center"/>
              <w:rPr>
                <w:szCs w:val="24"/>
              </w:rPr>
            </w:pPr>
            <w:r w:rsidRPr="00FD2A51">
              <w:rPr>
                <w:szCs w:val="24"/>
              </w:rPr>
              <w:t>(percent of true value</w:t>
            </w:r>
            <w:r>
              <w:rPr>
                <w:szCs w:val="24"/>
              </w:rPr>
              <w:t>)</w:t>
            </w:r>
          </w:p>
        </w:tc>
      </w:tr>
      <w:tr w:rsidR="00850039" w:rsidRPr="00FD2A51" w14:paraId="29CF2214" w14:textId="77777777" w:rsidTr="00345F25">
        <w:trPr>
          <w:trHeight w:val="557"/>
        </w:trPr>
        <w:tc>
          <w:tcPr>
            <w:tcW w:w="4765" w:type="dxa"/>
          </w:tcPr>
          <w:p w14:paraId="00300839" w14:textId="77777777" w:rsidR="00850039" w:rsidRPr="00FD2A51" w:rsidRDefault="00850039" w:rsidP="00B01A96">
            <w:pPr>
              <w:spacing w:before="240" w:after="240"/>
              <w:rPr>
                <w:szCs w:val="24"/>
              </w:rPr>
            </w:pPr>
            <w:r w:rsidRPr="00FD2A51">
              <w:rPr>
                <w:szCs w:val="24"/>
              </w:rPr>
              <w:t>Perfluorobutane Sulfonate (PFBS)</w:t>
            </w:r>
          </w:p>
        </w:tc>
        <w:tc>
          <w:tcPr>
            <w:tcW w:w="2425" w:type="dxa"/>
          </w:tcPr>
          <w:p w14:paraId="4DB81374" w14:textId="77777777" w:rsidR="00850039" w:rsidRPr="00FD2A51" w:rsidRDefault="00850039" w:rsidP="00B01A96">
            <w:pPr>
              <w:spacing w:before="240" w:after="240"/>
              <w:jc w:val="center"/>
              <w:rPr>
                <w:szCs w:val="24"/>
              </w:rPr>
            </w:pPr>
            <w:r w:rsidRPr="00FD2A51">
              <w:rPr>
                <w:szCs w:val="24"/>
              </w:rPr>
              <w:t>70-130</w:t>
            </w:r>
          </w:p>
        </w:tc>
      </w:tr>
      <w:tr w:rsidR="00850039" w:rsidRPr="00FD2A51" w14:paraId="6556B5C6" w14:textId="77777777" w:rsidTr="00345F25">
        <w:tc>
          <w:tcPr>
            <w:tcW w:w="4765" w:type="dxa"/>
          </w:tcPr>
          <w:p w14:paraId="0A5B13CA" w14:textId="77777777" w:rsidR="00850039" w:rsidRPr="00FD2A51" w:rsidRDefault="00850039" w:rsidP="00B01A96">
            <w:pPr>
              <w:spacing w:before="240" w:after="240"/>
              <w:rPr>
                <w:szCs w:val="24"/>
              </w:rPr>
            </w:pPr>
            <w:r w:rsidRPr="00FD2A51">
              <w:rPr>
                <w:szCs w:val="24"/>
              </w:rPr>
              <w:t>Perfluorohexane Sulfonate (PFHxS)</w:t>
            </w:r>
          </w:p>
        </w:tc>
        <w:tc>
          <w:tcPr>
            <w:tcW w:w="2425" w:type="dxa"/>
          </w:tcPr>
          <w:p w14:paraId="6312DA89" w14:textId="77777777" w:rsidR="00850039" w:rsidRPr="00FD2A51" w:rsidRDefault="00850039" w:rsidP="00B01A96">
            <w:pPr>
              <w:spacing w:before="240" w:after="240"/>
              <w:jc w:val="center"/>
              <w:rPr>
                <w:szCs w:val="24"/>
              </w:rPr>
            </w:pPr>
            <w:r w:rsidRPr="00FD2A51">
              <w:rPr>
                <w:szCs w:val="24"/>
              </w:rPr>
              <w:t>70-130</w:t>
            </w:r>
          </w:p>
        </w:tc>
      </w:tr>
      <w:tr w:rsidR="00850039" w:rsidRPr="00FD2A51" w14:paraId="4DB2DA1C" w14:textId="77777777" w:rsidTr="00345F25">
        <w:tc>
          <w:tcPr>
            <w:tcW w:w="4765" w:type="dxa"/>
          </w:tcPr>
          <w:p w14:paraId="4A885E5F" w14:textId="77777777" w:rsidR="00850039" w:rsidRPr="00FD2A51" w:rsidRDefault="00850039" w:rsidP="00B01A96">
            <w:pPr>
              <w:spacing w:before="240" w:after="240"/>
              <w:rPr>
                <w:szCs w:val="24"/>
              </w:rPr>
            </w:pPr>
            <w:r w:rsidRPr="00FD2A51">
              <w:rPr>
                <w:szCs w:val="24"/>
              </w:rPr>
              <w:t>Perfluorononanoate (PFNA)</w:t>
            </w:r>
          </w:p>
        </w:tc>
        <w:tc>
          <w:tcPr>
            <w:tcW w:w="2425" w:type="dxa"/>
          </w:tcPr>
          <w:p w14:paraId="6C993C80" w14:textId="77777777" w:rsidR="00850039" w:rsidRPr="00FD2A51" w:rsidRDefault="00850039" w:rsidP="00B01A96">
            <w:pPr>
              <w:spacing w:before="240" w:after="240"/>
              <w:jc w:val="center"/>
              <w:rPr>
                <w:szCs w:val="24"/>
              </w:rPr>
            </w:pPr>
            <w:r w:rsidRPr="00FD2A51">
              <w:rPr>
                <w:szCs w:val="24"/>
              </w:rPr>
              <w:t>70-130</w:t>
            </w:r>
          </w:p>
        </w:tc>
      </w:tr>
      <w:tr w:rsidR="00850039" w:rsidRPr="00FD2A51" w14:paraId="263878EA" w14:textId="77777777" w:rsidTr="00345F25">
        <w:tc>
          <w:tcPr>
            <w:tcW w:w="4765" w:type="dxa"/>
          </w:tcPr>
          <w:p w14:paraId="61663551" w14:textId="77777777" w:rsidR="00850039" w:rsidRPr="00FD2A51" w:rsidRDefault="00850039" w:rsidP="00B01A96">
            <w:pPr>
              <w:spacing w:before="240" w:after="240"/>
              <w:rPr>
                <w:szCs w:val="24"/>
              </w:rPr>
            </w:pPr>
            <w:r w:rsidRPr="00FD2A51">
              <w:rPr>
                <w:szCs w:val="24"/>
              </w:rPr>
              <w:t>Perfluorooctanesulfonic Acid (PFOS)</w:t>
            </w:r>
          </w:p>
        </w:tc>
        <w:tc>
          <w:tcPr>
            <w:tcW w:w="2425" w:type="dxa"/>
          </w:tcPr>
          <w:p w14:paraId="291859C4" w14:textId="77777777" w:rsidR="00850039" w:rsidRPr="00FD2A51" w:rsidRDefault="00850039" w:rsidP="00B01A96">
            <w:pPr>
              <w:spacing w:before="240" w:after="240"/>
              <w:jc w:val="center"/>
              <w:rPr>
                <w:szCs w:val="24"/>
              </w:rPr>
            </w:pPr>
            <w:r w:rsidRPr="00FD2A51">
              <w:rPr>
                <w:szCs w:val="24"/>
              </w:rPr>
              <w:t>70-130</w:t>
            </w:r>
          </w:p>
        </w:tc>
      </w:tr>
      <w:tr w:rsidR="00850039" w:rsidRPr="00FD2A51" w14:paraId="394140A3" w14:textId="77777777" w:rsidTr="00345F25">
        <w:tc>
          <w:tcPr>
            <w:tcW w:w="4765" w:type="dxa"/>
          </w:tcPr>
          <w:p w14:paraId="5F837223" w14:textId="77777777" w:rsidR="00850039" w:rsidRPr="00FD2A51" w:rsidRDefault="00850039" w:rsidP="00B01A96">
            <w:pPr>
              <w:spacing w:before="240" w:after="240"/>
              <w:rPr>
                <w:szCs w:val="24"/>
              </w:rPr>
            </w:pPr>
            <w:r w:rsidRPr="00FD2A51">
              <w:rPr>
                <w:szCs w:val="24"/>
              </w:rPr>
              <w:t>Perfluorooctanoic Acid (PFOA)</w:t>
            </w:r>
          </w:p>
        </w:tc>
        <w:tc>
          <w:tcPr>
            <w:tcW w:w="2425" w:type="dxa"/>
          </w:tcPr>
          <w:p w14:paraId="50BE8D58" w14:textId="77777777" w:rsidR="00850039" w:rsidRPr="00FD2A51" w:rsidRDefault="00850039" w:rsidP="00B01A96">
            <w:pPr>
              <w:spacing w:before="240" w:after="240"/>
              <w:jc w:val="center"/>
              <w:rPr>
                <w:szCs w:val="24"/>
              </w:rPr>
            </w:pPr>
            <w:r w:rsidRPr="00FD2A51">
              <w:rPr>
                <w:szCs w:val="24"/>
              </w:rPr>
              <w:t>70-130</w:t>
            </w:r>
          </w:p>
        </w:tc>
      </w:tr>
      <w:tr w:rsidR="00850039" w:rsidRPr="00FD2A51" w14:paraId="559D2BC3" w14:textId="77777777" w:rsidTr="00345F25">
        <w:tc>
          <w:tcPr>
            <w:tcW w:w="4765" w:type="dxa"/>
          </w:tcPr>
          <w:p w14:paraId="175974A0" w14:textId="77777777" w:rsidR="00850039" w:rsidRPr="00FD2A51" w:rsidRDefault="00850039" w:rsidP="00B01A96">
            <w:pPr>
              <w:spacing w:before="240" w:after="240"/>
              <w:rPr>
                <w:szCs w:val="24"/>
              </w:rPr>
            </w:pPr>
            <w:r w:rsidRPr="00FD2A51">
              <w:rPr>
                <w:szCs w:val="24"/>
              </w:rPr>
              <w:t>2,3,3,3-Tetrafluoro-2-(heptafluoropropoxy)</w:t>
            </w:r>
            <w:r>
              <w:rPr>
                <w:szCs w:val="24"/>
              </w:rPr>
              <w:t xml:space="preserve"> </w:t>
            </w:r>
            <w:r w:rsidRPr="00FD2A51">
              <w:rPr>
                <w:szCs w:val="24"/>
              </w:rPr>
              <w:t>propanoate (HFPO-DA or GenX Chemicals)</w:t>
            </w:r>
          </w:p>
        </w:tc>
        <w:tc>
          <w:tcPr>
            <w:tcW w:w="2425" w:type="dxa"/>
          </w:tcPr>
          <w:p w14:paraId="5DDBD592" w14:textId="77777777" w:rsidR="00850039" w:rsidRPr="00FD2A51" w:rsidRDefault="00850039" w:rsidP="00B01A96">
            <w:pPr>
              <w:spacing w:before="240" w:after="240"/>
              <w:jc w:val="center"/>
              <w:rPr>
                <w:szCs w:val="24"/>
              </w:rPr>
            </w:pPr>
            <w:r w:rsidRPr="00FD2A51">
              <w:rPr>
                <w:szCs w:val="24"/>
              </w:rPr>
              <w:t>70-130</w:t>
            </w:r>
          </w:p>
        </w:tc>
      </w:tr>
    </w:tbl>
    <w:p w14:paraId="09A4BCFF" w14:textId="77777777" w:rsidR="00850039" w:rsidRDefault="00850039" w:rsidP="000D6379">
      <w:pPr>
        <w:rPr>
          <w:szCs w:val="24"/>
        </w:rPr>
      </w:pPr>
    </w:p>
    <w:p w14:paraId="0FF33E5C" w14:textId="51CCDEB1" w:rsidR="00850039" w:rsidRDefault="00850039" w:rsidP="00850039">
      <w:pPr>
        <w:ind w:left="2880" w:hanging="720"/>
        <w:rPr>
          <w:szCs w:val="24"/>
        </w:rPr>
      </w:pPr>
      <w:r w:rsidRPr="007E412E">
        <w:rPr>
          <w:szCs w:val="24"/>
        </w:rPr>
        <w:lastRenderedPageBreak/>
        <w:t>C)</w:t>
      </w:r>
      <w:r>
        <w:rPr>
          <w:szCs w:val="24"/>
        </w:rPr>
        <w:tab/>
      </w:r>
      <w:r w:rsidRPr="007E412E">
        <w:rPr>
          <w:szCs w:val="24"/>
        </w:rPr>
        <w:t>For all samples analyzed for regulated PFAS in compliance with Section 611.</w:t>
      </w:r>
      <w:r>
        <w:rPr>
          <w:szCs w:val="24"/>
        </w:rPr>
        <w:t>79</w:t>
      </w:r>
      <w:r w:rsidRPr="007E412E">
        <w:rPr>
          <w:szCs w:val="24"/>
        </w:rPr>
        <w:t xml:space="preserve">02, report data for concentrations as low as the trigger levels as defined in </w:t>
      </w:r>
      <w:r w:rsidRPr="004940B6">
        <w:rPr>
          <w:szCs w:val="24"/>
        </w:rPr>
        <w:t>Section 611.</w:t>
      </w:r>
      <w:r>
        <w:rPr>
          <w:szCs w:val="24"/>
        </w:rPr>
        <w:t>79</w:t>
      </w:r>
      <w:r w:rsidRPr="004940B6">
        <w:rPr>
          <w:szCs w:val="24"/>
        </w:rPr>
        <w:t>02(a)(5).</w:t>
      </w:r>
    </w:p>
    <w:p w14:paraId="01ABF9FC" w14:textId="77777777" w:rsidR="00850039" w:rsidRDefault="00850039" w:rsidP="000D6379">
      <w:pPr>
        <w:rPr>
          <w:szCs w:val="24"/>
        </w:rPr>
      </w:pPr>
    </w:p>
    <w:p w14:paraId="3DA1F29E" w14:textId="77777777" w:rsidR="00850039" w:rsidRDefault="00850039" w:rsidP="00850039">
      <w:pPr>
        <w:rPr>
          <w:rFonts w:eastAsia="Calibri"/>
        </w:rPr>
      </w:pPr>
      <w:r w:rsidRPr="003B4362">
        <w:rPr>
          <w:rFonts w:eastAsia="Calibri"/>
        </w:rPr>
        <w:t xml:space="preserve">BOARD NOTE:  </w:t>
      </w:r>
      <w:r w:rsidRPr="003B4362">
        <w:rPr>
          <w:rFonts w:eastAsia="Calibri"/>
          <w:spacing w:val="-3"/>
        </w:rPr>
        <w:t xml:space="preserve">This Section derives </w:t>
      </w:r>
      <w:r w:rsidRPr="003B4362">
        <w:rPr>
          <w:rFonts w:eastAsia="Calibri"/>
        </w:rPr>
        <w:t>from 40 CFR 141.90</w:t>
      </w:r>
      <w:r>
        <w:rPr>
          <w:rFonts w:eastAsia="Calibri"/>
        </w:rPr>
        <w:t>1</w:t>
      </w:r>
    </w:p>
    <w:p w14:paraId="4E1F00FD" w14:textId="3B87FB0D" w:rsidR="000174EB" w:rsidRDefault="000174EB" w:rsidP="00093935"/>
    <w:p w14:paraId="6AB6F7E3" w14:textId="705E57AC" w:rsidR="00850039" w:rsidRPr="00093935" w:rsidRDefault="00850039" w:rsidP="00850039">
      <w:pPr>
        <w:ind w:firstLine="720"/>
      </w:pPr>
      <w:r w:rsidRPr="00EE0FDC">
        <w:t xml:space="preserve">(Source:  Added at </w:t>
      </w:r>
      <w:r w:rsidR="006C3E7D">
        <w:t>50</w:t>
      </w:r>
      <w:r w:rsidRPr="00EE0FDC">
        <w:t xml:space="preserve"> Ill. Reg. </w:t>
      </w:r>
      <w:r w:rsidR="00A3305E">
        <w:t>2531</w:t>
      </w:r>
      <w:r w:rsidRPr="00EE0FDC">
        <w:t xml:space="preserve">, effective </w:t>
      </w:r>
      <w:r w:rsidR="00A3305E">
        <w:t>February 17, 2026</w:t>
      </w:r>
      <w:r w:rsidRPr="00EE0FDC">
        <w:t>)</w:t>
      </w:r>
    </w:p>
    <w:sectPr w:rsidR="0085003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F9B58" w14:textId="77777777" w:rsidR="00D808EA" w:rsidRDefault="00D808EA">
      <w:r>
        <w:separator/>
      </w:r>
    </w:p>
  </w:endnote>
  <w:endnote w:type="continuationSeparator" w:id="0">
    <w:p w14:paraId="4FB8CACA" w14:textId="77777777" w:rsidR="00D808EA" w:rsidRDefault="00D8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C148" w14:textId="77777777" w:rsidR="00D808EA" w:rsidRDefault="00D808EA">
      <w:r>
        <w:separator/>
      </w:r>
    </w:p>
  </w:footnote>
  <w:footnote w:type="continuationSeparator" w:id="0">
    <w:p w14:paraId="7EFC583A" w14:textId="77777777" w:rsidR="00D808EA" w:rsidRDefault="00D80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6379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5F25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6D8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E7D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039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305E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8D5"/>
    <w:rsid w:val="00A86FF6"/>
    <w:rsid w:val="00A87EC5"/>
    <w:rsid w:val="00A91761"/>
    <w:rsid w:val="00A91EA7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AC6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08EA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6E1B"/>
    <w:rsid w:val="00DB78E4"/>
    <w:rsid w:val="00DC016D"/>
    <w:rsid w:val="00DC505C"/>
    <w:rsid w:val="00DC5FDC"/>
    <w:rsid w:val="00DC7214"/>
    <w:rsid w:val="00DD3C9D"/>
    <w:rsid w:val="00DE16E2"/>
    <w:rsid w:val="00DE16FB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8FB69"/>
  <w15:chartTrackingRefBased/>
  <w15:docId w15:val="{F595D84C-0155-40C7-B7E0-2C911878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03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table" w:styleId="TableGrid">
    <w:name w:val="Table Grid"/>
    <w:basedOn w:val="TableNormal"/>
    <w:uiPriority w:val="39"/>
    <w:rsid w:val="008500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50039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50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472</Words>
  <Characters>3130</Characters>
  <Application>Microsoft Office Word</Application>
  <DocSecurity>0</DocSecurity>
  <Lines>26</Lines>
  <Paragraphs>7</Paragraphs>
  <ScaleCrop>false</ScaleCrop>
  <Company>Illinois General Assembly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2026-02-25T13:50:00Z</dcterms:created>
  <dcterms:modified xsi:type="dcterms:W3CDTF">2026-03-02T20:00:00Z</dcterms:modified>
</cp:coreProperties>
</file>