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69610" w14:textId="77777777" w:rsidR="007D6953" w:rsidRDefault="007D6953" w:rsidP="007D6953">
      <w:pPr>
        <w:widowControl w:val="0"/>
        <w:autoSpaceDE w:val="0"/>
        <w:autoSpaceDN w:val="0"/>
        <w:adjustRightInd w:val="0"/>
      </w:pPr>
    </w:p>
    <w:p w14:paraId="02579C8A" w14:textId="77777777" w:rsidR="007D6953" w:rsidRDefault="007D6953" w:rsidP="007D695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611.732  Beta</w:t>
      </w:r>
      <w:proofErr w:type="gramEnd"/>
      <w:r>
        <w:rPr>
          <w:b/>
          <w:bCs/>
        </w:rPr>
        <w:t xml:space="preserve"> Particle and Photon</w:t>
      </w:r>
      <w:r>
        <w:t xml:space="preserve"> </w:t>
      </w:r>
      <w:r>
        <w:rPr>
          <w:b/>
          <w:bCs/>
        </w:rPr>
        <w:t>Radioactivity</w:t>
      </w:r>
      <w:r>
        <w:t xml:space="preserve"> </w:t>
      </w:r>
    </w:p>
    <w:p w14:paraId="761CFA80" w14:textId="77777777" w:rsidR="007D6953" w:rsidRDefault="007D6953" w:rsidP="007D6953">
      <w:pPr>
        <w:widowControl w:val="0"/>
        <w:autoSpaceDE w:val="0"/>
        <w:autoSpaceDN w:val="0"/>
        <w:adjustRightInd w:val="0"/>
      </w:pPr>
    </w:p>
    <w:p w14:paraId="50C2EC53" w14:textId="1D040398" w:rsidR="007D6953" w:rsidRDefault="007D6953" w:rsidP="007D6953">
      <w:pPr>
        <w:widowControl w:val="0"/>
        <w:autoSpaceDE w:val="0"/>
        <w:autoSpaceDN w:val="0"/>
        <w:adjustRightInd w:val="0"/>
      </w:pPr>
      <w:r>
        <w:t xml:space="preserve">Monitoring and </w:t>
      </w:r>
      <w:r w:rsidR="00E439CE">
        <w:t xml:space="preserve">Compliance </w:t>
      </w:r>
      <w:r>
        <w:t xml:space="preserve">for </w:t>
      </w:r>
      <w:r w:rsidR="00E439CE">
        <w:t>Manmade Radioactivity</w:t>
      </w:r>
      <w:r>
        <w:t xml:space="preserve">. To determine compliance with the maximum contaminant levels in Section 611.330(d) for beta particle and photon radioactivity, a supplier must monitor at a </w:t>
      </w:r>
      <w:r w:rsidR="004A3C30">
        <w:t xml:space="preserve">specified </w:t>
      </w:r>
      <w:r>
        <w:t xml:space="preserve">frequency: </w:t>
      </w:r>
    </w:p>
    <w:p w14:paraId="60F1053E" w14:textId="77777777" w:rsidR="007D6953" w:rsidRDefault="007D6953" w:rsidP="007D6953"/>
    <w:p w14:paraId="1962F43E" w14:textId="4EA53353" w:rsidR="007D6953" w:rsidRDefault="007D6953" w:rsidP="007D695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4A3C30" w:rsidRPr="006A075B">
        <w:t>If the Agency issues a SEP designating a</w:t>
      </w:r>
      <w:r w:rsidR="004A3C30" w:rsidRPr="004A3C30">
        <w:t xml:space="preserve"> </w:t>
      </w:r>
      <w:r>
        <w:t>CWS supplier (either a surface water or groundwater supplier) as vulnerable</w:t>
      </w:r>
      <w:r w:rsidR="004A3C30">
        <w:t>, the supplie</w:t>
      </w:r>
      <w:r w:rsidR="00ED2901">
        <w:t>r</w:t>
      </w:r>
      <w:r>
        <w:t xml:space="preserve"> must sample for beta particle and photon radioactivity.  </w:t>
      </w:r>
      <w:r w:rsidR="004A3C30">
        <w:t xml:space="preserve">The </w:t>
      </w:r>
      <w:r>
        <w:t>supplier must collect quarterly samples for beta emitters and annual samples for tritium and strontium-90 at each entry point to the distribution system (hereafter called a sampling point) beginning within one quarter after the Agency</w:t>
      </w:r>
      <w:r w:rsidR="004A3C30">
        <w:t xml:space="preserve"> issued the SEP</w:t>
      </w:r>
      <w:r>
        <w:t xml:space="preserve">.  A supplier the Agency </w:t>
      </w:r>
      <w:r w:rsidR="004A3C30">
        <w:t xml:space="preserve">designates </w:t>
      </w:r>
      <w:r>
        <w:t xml:space="preserve">must continue to sample until the Agency </w:t>
      </w:r>
      <w:r w:rsidR="004A3C30">
        <w:t xml:space="preserve">issues a new SEP removing </w:t>
      </w:r>
      <w:r>
        <w:t xml:space="preserve">the designation. </w:t>
      </w:r>
    </w:p>
    <w:p w14:paraId="0440A467" w14:textId="77777777" w:rsidR="007D6953" w:rsidRDefault="007D6953" w:rsidP="007D6953"/>
    <w:p w14:paraId="3EEFA789" w14:textId="0B237BC6" w:rsidR="007D6953" w:rsidRDefault="007D6953" w:rsidP="007D695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If the gross beta particle activity minus the naturally occurring potassium-40 beta particle activity at a sampling point has a running annual average (computed quarterly) less than or equal to 50 pCi/</w:t>
      </w:r>
      <w:r w:rsidR="002702B6">
        <w:t>L</w:t>
      </w:r>
      <w:r>
        <w:t xml:space="preserve"> (</w:t>
      </w:r>
      <w:r w:rsidR="004A3C30">
        <w:t xml:space="preserve">the </w:t>
      </w:r>
      <w:r>
        <w:t xml:space="preserve">screening level), the Agency may reduce the </w:t>
      </w:r>
      <w:r w:rsidR="004A3C30">
        <w:t xml:space="preserve">monitoring </w:t>
      </w:r>
      <w:r>
        <w:t xml:space="preserve">frequency at that sampling point to once every three years.  A supplier must collect all </w:t>
      </w:r>
      <w:r w:rsidR="004A3C30">
        <w:t xml:space="preserve">required </w:t>
      </w:r>
      <w:r>
        <w:t xml:space="preserve">samples during the reduced monitoring period. </w:t>
      </w:r>
    </w:p>
    <w:p w14:paraId="0AFAFB61" w14:textId="77777777" w:rsidR="007D6953" w:rsidRDefault="007D6953" w:rsidP="007D6953"/>
    <w:p w14:paraId="598A6C16" w14:textId="2D6C0436" w:rsidR="007D6953" w:rsidRDefault="007D6953" w:rsidP="007D695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For a supplier in the vicinity of a nuclear facility, the Agency may </w:t>
      </w:r>
      <w:r w:rsidR="004A3C30">
        <w:t xml:space="preserve">issue a SEP allowing </w:t>
      </w:r>
      <w:r>
        <w:t xml:space="preserve">the CWS supplier to </w:t>
      </w:r>
      <w:r w:rsidR="004A3C30">
        <w:t xml:space="preserve">use </w:t>
      </w:r>
      <w:r>
        <w:t xml:space="preserve">environmental surveillance data the nuclear facility </w:t>
      </w:r>
      <w:r w:rsidR="004A3C30">
        <w:t xml:space="preserve">collected </w:t>
      </w:r>
      <w:r>
        <w:t>in lieu of monitoring at the supplier's entry points</w:t>
      </w:r>
      <w:r w:rsidR="004A3C30">
        <w:t xml:space="preserve"> upon determining the nuclear facility's</w:t>
      </w:r>
      <w:r>
        <w:t xml:space="preserve"> data </w:t>
      </w:r>
      <w:r w:rsidR="004A3C30">
        <w:t xml:space="preserve">are pertinent </w:t>
      </w:r>
      <w:r>
        <w:t xml:space="preserve">to </w:t>
      </w:r>
      <w:r w:rsidR="004A3C30">
        <w:t xml:space="preserve">the supplier's </w:t>
      </w:r>
      <w:r>
        <w:t xml:space="preserve">system.  </w:t>
      </w:r>
      <w:r w:rsidR="004A3C30">
        <w:t xml:space="preserve">If </w:t>
      </w:r>
      <w:r>
        <w:t>a release from a nuclear facility</w:t>
      </w:r>
      <w:r w:rsidR="004A3C30">
        <w:t xml:space="preserve"> occurs</w:t>
      </w:r>
      <w:r>
        <w:t xml:space="preserve">, a supplier using surveillance data must begin monitoring at the </w:t>
      </w:r>
      <w:r w:rsidR="004A3C30">
        <w:t xml:space="preserve">CWS's </w:t>
      </w:r>
      <w:r>
        <w:t xml:space="preserve">entry points </w:t>
      </w:r>
      <w:r w:rsidR="004A3C30">
        <w:t xml:space="preserve">under </w:t>
      </w:r>
      <w:r>
        <w:t xml:space="preserve">subsection (b)(1). </w:t>
      </w:r>
    </w:p>
    <w:p w14:paraId="2E617C82" w14:textId="77777777" w:rsidR="007D6953" w:rsidRDefault="007D6953" w:rsidP="007D6953"/>
    <w:p w14:paraId="6CF24C02" w14:textId="1FE79C16" w:rsidR="007D6953" w:rsidRDefault="007D6953" w:rsidP="007D695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 CWS supplier (either a surface water or groundwater supplier) the Agency</w:t>
      </w:r>
      <w:r w:rsidR="004A3C30">
        <w:t xml:space="preserve"> designates in</w:t>
      </w:r>
      <w:r>
        <w:t xml:space="preserve"> a SEP as </w:t>
      </w:r>
      <w:r w:rsidR="004A3C30">
        <w:t xml:space="preserve">using source water </w:t>
      </w:r>
      <w:r>
        <w:t xml:space="preserve">contaminated by </w:t>
      </w:r>
      <w:r w:rsidR="0036085C">
        <w:t xml:space="preserve">effluent </w:t>
      </w:r>
      <w:r>
        <w:t xml:space="preserve">from </w:t>
      </w:r>
      <w:r w:rsidR="0036085C">
        <w:t xml:space="preserve">a </w:t>
      </w:r>
      <w:r>
        <w:t xml:space="preserve">nuclear </w:t>
      </w:r>
      <w:r w:rsidR="0036085C">
        <w:t xml:space="preserve">facility </w:t>
      </w:r>
      <w:r>
        <w:t xml:space="preserve">must sample for beta particle and photon radioactivity.  </w:t>
      </w:r>
      <w:r w:rsidR="0036085C">
        <w:t xml:space="preserve">The </w:t>
      </w:r>
      <w:r>
        <w:t xml:space="preserve">supplier must collect quarterly samples for beta emitters and iodine-131 and annual samples for tritium and strontium-90 at each entry point to </w:t>
      </w:r>
      <w:r w:rsidR="0036085C">
        <w:t xml:space="preserve">its </w:t>
      </w:r>
      <w:r>
        <w:t>distribution system (a sampling point) beginning within one quarter after the Agency</w:t>
      </w:r>
      <w:r w:rsidR="0036085C">
        <w:t xml:space="preserve"> issues the SEP</w:t>
      </w:r>
      <w:r>
        <w:t xml:space="preserve">.  A supplier already designated by the Agency as a supplier using waters contaminated by effluents from nuclear facilities must continue to sample until the Agency reviews and </w:t>
      </w:r>
      <w:r w:rsidR="0036085C">
        <w:t xml:space="preserve">issues a SEP removing </w:t>
      </w:r>
      <w:r>
        <w:t xml:space="preserve">the designation. </w:t>
      </w:r>
    </w:p>
    <w:p w14:paraId="265ADF31" w14:textId="77777777" w:rsidR="007D6953" w:rsidRDefault="007D6953" w:rsidP="007D6953"/>
    <w:p w14:paraId="07311506" w14:textId="0FF890EE" w:rsidR="007D6953" w:rsidRDefault="007D6953" w:rsidP="007D695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36085C" w:rsidRPr="0036085C">
        <w:t xml:space="preserve">The supplier must base quarterly </w:t>
      </w:r>
      <w:r>
        <w:t xml:space="preserve">monitoring for gross beta particle activity on analysis of monthly samples or the analysis of a composite of </w:t>
      </w:r>
      <w:proofErr w:type="gramStart"/>
      <w:r>
        <w:t>three monthly</w:t>
      </w:r>
      <w:proofErr w:type="gramEnd"/>
      <w:r>
        <w:t xml:space="preserve"> samples. </w:t>
      </w:r>
    </w:p>
    <w:p w14:paraId="01003FD4" w14:textId="77777777" w:rsidR="007D6953" w:rsidRDefault="007D6953" w:rsidP="007D6953"/>
    <w:p w14:paraId="019D67C9" w14:textId="25DBA3EE" w:rsidR="007D6953" w:rsidRDefault="007D6953" w:rsidP="00A713B5">
      <w:pPr>
        <w:widowControl w:val="0"/>
        <w:autoSpaceDE w:val="0"/>
        <w:autoSpaceDN w:val="0"/>
        <w:adjustRightInd w:val="0"/>
        <w:ind w:left="2160"/>
      </w:pPr>
      <w:r>
        <w:t xml:space="preserve">BOARD NOTE:  In corresponding 40 CFR 141.26(b)(2)(i), USEPA recommends </w:t>
      </w:r>
      <w:r w:rsidR="0036085C">
        <w:t xml:space="preserve">using </w:t>
      </w:r>
      <w:r>
        <w:t xml:space="preserve">composite samples. </w:t>
      </w:r>
    </w:p>
    <w:p w14:paraId="0EA32D3E" w14:textId="77777777" w:rsidR="007D6953" w:rsidRDefault="007D6953" w:rsidP="007D6953"/>
    <w:p w14:paraId="250B4A60" w14:textId="00170237" w:rsidR="007D6953" w:rsidRDefault="007D6953" w:rsidP="007D695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For iodine-131,</w:t>
      </w:r>
      <w:r w:rsidRPr="006A075B">
        <w:t xml:space="preserve"> </w:t>
      </w:r>
      <w:r w:rsidR="0036085C" w:rsidRPr="006A075B">
        <w:t xml:space="preserve">the supplier must analyze </w:t>
      </w:r>
      <w:r w:rsidRPr="006A075B">
        <w:t xml:space="preserve">a composite of five consecutive daily samples once each quarter.  The Agency must </w:t>
      </w:r>
      <w:r w:rsidR="0036085C" w:rsidRPr="006A075B">
        <w:t xml:space="preserve">issue a SEP requiring </w:t>
      </w:r>
      <w:r w:rsidRPr="006A075B">
        <w:t>more frequent mon</w:t>
      </w:r>
      <w:r>
        <w:t xml:space="preserve">itoring for iodine-131 </w:t>
      </w:r>
      <w:r w:rsidR="0036085C">
        <w:t xml:space="preserve">if analysis identifies </w:t>
      </w:r>
      <w:r>
        <w:t xml:space="preserve">iodine-131 in the finished water. </w:t>
      </w:r>
    </w:p>
    <w:p w14:paraId="3D30FB76" w14:textId="77777777" w:rsidR="007D6953" w:rsidRDefault="007D6953" w:rsidP="007D6953"/>
    <w:p w14:paraId="1B2BB101" w14:textId="4D6FA9CE" w:rsidR="007D6953" w:rsidRDefault="007D6953" w:rsidP="007D695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36085C" w:rsidRPr="0036085C">
        <w:t xml:space="preserve">The supplier must annually monitor </w:t>
      </w:r>
      <w:r>
        <w:t xml:space="preserve">for strontium-90 and tritium </w:t>
      </w:r>
      <w:r w:rsidR="0036085C">
        <w:t xml:space="preserve">using </w:t>
      </w:r>
      <w:r>
        <w:t xml:space="preserve">a composite of four consecutive quarterly samples or four quarterly samples. </w:t>
      </w:r>
    </w:p>
    <w:p w14:paraId="763227F6" w14:textId="77777777" w:rsidR="007D6953" w:rsidRDefault="007D6953" w:rsidP="007D6953"/>
    <w:p w14:paraId="7D33F5D6" w14:textId="2A97C297" w:rsidR="007D6953" w:rsidRDefault="007D6953" w:rsidP="00A713B5">
      <w:pPr>
        <w:widowControl w:val="0"/>
        <w:autoSpaceDE w:val="0"/>
        <w:autoSpaceDN w:val="0"/>
        <w:adjustRightInd w:val="0"/>
        <w:ind w:left="2160"/>
      </w:pPr>
      <w:r>
        <w:t xml:space="preserve">BOARD NOTE:  In corresponding 40 CFR 141.26(b)(2)(iii), USEPA recommends </w:t>
      </w:r>
      <w:r w:rsidR="0036085C">
        <w:t xml:space="preserve">using </w:t>
      </w:r>
      <w:r>
        <w:t xml:space="preserve">four consecutive quarterly samples. </w:t>
      </w:r>
    </w:p>
    <w:p w14:paraId="4D6AFB1E" w14:textId="77777777" w:rsidR="007D6953" w:rsidRDefault="007D6953" w:rsidP="007D6953"/>
    <w:p w14:paraId="1C3088CA" w14:textId="406657C2" w:rsidR="007D6953" w:rsidRDefault="007D6953" w:rsidP="007D695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If the gross beta particle activity minus the naturally occurring potassium-40 beta particle activity at a sampling point has a running annual average (computed quarterly) less than or equal to 15 pCi/</w:t>
      </w:r>
      <w:r w:rsidR="00F4571A">
        <w:t>L</w:t>
      </w:r>
      <w:r>
        <w:t>, the Agency may</w:t>
      </w:r>
      <w:r w:rsidR="0036085C">
        <w:t xml:space="preserve"> issue</w:t>
      </w:r>
      <w:r>
        <w:t xml:space="preserve"> a SEP</w:t>
      </w:r>
      <w:r w:rsidR="0036085C">
        <w:t xml:space="preserve"> reducing</w:t>
      </w:r>
      <w:r>
        <w:t xml:space="preserve"> the frequency of monitoring at that sampling point to once every three years. The supplier must collect the samples subsection (b) </w:t>
      </w:r>
      <w:r w:rsidR="0036085C">
        <w:t xml:space="preserve">requires </w:t>
      </w:r>
      <w:r>
        <w:t xml:space="preserve">during the reduced monitoring period. </w:t>
      </w:r>
    </w:p>
    <w:p w14:paraId="0CFC6D86" w14:textId="77777777" w:rsidR="007D6953" w:rsidRDefault="007D6953" w:rsidP="007D6953"/>
    <w:p w14:paraId="4B0273BD" w14:textId="15BEE5EB" w:rsidR="007D6953" w:rsidRDefault="007D6953" w:rsidP="007D695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For a supplier in the vicinity of a nuclear facility, the Agency may </w:t>
      </w:r>
      <w:r w:rsidR="0036085C">
        <w:t xml:space="preserve">issue a SEP allowing </w:t>
      </w:r>
      <w:r>
        <w:t xml:space="preserve">the CWS to </w:t>
      </w:r>
      <w:r w:rsidR="0036085C">
        <w:t xml:space="preserve">use </w:t>
      </w:r>
      <w:r>
        <w:t xml:space="preserve">environmental surveillance data the nuclear facility </w:t>
      </w:r>
      <w:r w:rsidR="0036085C">
        <w:t xml:space="preserve">collected </w:t>
      </w:r>
      <w:r>
        <w:t>in lieu of monitoring at the system's entry points</w:t>
      </w:r>
      <w:r w:rsidR="0036085C" w:rsidRPr="0036085C">
        <w:rPr>
          <w:spacing w:val="-3"/>
          <w:szCs w:val="20"/>
        </w:rPr>
        <w:t xml:space="preserve"> </w:t>
      </w:r>
      <w:r w:rsidR="0036085C" w:rsidRPr="0036085C">
        <w:t>upon determining the nuclear facility’s</w:t>
      </w:r>
      <w:r>
        <w:t xml:space="preserve"> the Agency a SEP that data </w:t>
      </w:r>
      <w:r w:rsidR="0036085C">
        <w:t xml:space="preserve">are pertinent </w:t>
      </w:r>
      <w:r>
        <w:t xml:space="preserve">to the </w:t>
      </w:r>
      <w:r w:rsidR="0036085C">
        <w:t xml:space="preserve">supplier's </w:t>
      </w:r>
      <w:r>
        <w:t xml:space="preserve">system.  </w:t>
      </w:r>
      <w:r w:rsidR="0036085C">
        <w:t xml:space="preserve">If </w:t>
      </w:r>
      <w:r>
        <w:t>a release from a nuclear facility</w:t>
      </w:r>
      <w:r w:rsidR="00854237">
        <w:t xml:space="preserve"> occurs</w:t>
      </w:r>
      <w:r>
        <w:t xml:space="preserve">, a supplier </w:t>
      </w:r>
      <w:r w:rsidR="00854237">
        <w:t xml:space="preserve">using </w:t>
      </w:r>
      <w:r>
        <w:t xml:space="preserve">surveillance data must begin monitoring at the CWS's entry points </w:t>
      </w:r>
      <w:r w:rsidR="00854237">
        <w:t xml:space="preserve">under </w:t>
      </w:r>
      <w:r>
        <w:t>subsection (b)</w:t>
      </w:r>
      <w:r w:rsidR="00854237">
        <w:t>(1)</w:t>
      </w:r>
      <w:r>
        <w:t xml:space="preserve">. </w:t>
      </w:r>
    </w:p>
    <w:p w14:paraId="381EED22" w14:textId="77777777" w:rsidR="007D6953" w:rsidRDefault="007D6953" w:rsidP="007D6953"/>
    <w:p w14:paraId="157BF22B" w14:textId="77636D0F" w:rsidR="007D6953" w:rsidRDefault="007D6953" w:rsidP="007D695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CWS supplier the Agency </w:t>
      </w:r>
      <w:r w:rsidR="00854237">
        <w:t xml:space="preserve">designates </w:t>
      </w:r>
      <w:r>
        <w:t xml:space="preserve">to monitor for beta particle and photon radioactivity </w:t>
      </w:r>
      <w:r w:rsidR="00A713B5">
        <w:t>cannot</w:t>
      </w:r>
      <w:r>
        <w:t xml:space="preserve"> apply to the Agency for a waiver from the monitoring frequencies in subsection (a) or (b). </w:t>
      </w:r>
    </w:p>
    <w:p w14:paraId="4F0613AB" w14:textId="77777777" w:rsidR="007D6953" w:rsidRDefault="007D6953" w:rsidP="007D6953"/>
    <w:p w14:paraId="372D5BDE" w14:textId="474C8E09" w:rsidR="007D6953" w:rsidRPr="006A075B" w:rsidRDefault="007D6953" w:rsidP="007D695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CWS supplier may analyze for naturally occurring potassium-40 beta particle activity </w:t>
      </w:r>
      <w:r w:rsidR="00854237">
        <w:t xml:space="preserve">using </w:t>
      </w:r>
      <w:r>
        <w:t xml:space="preserve">the same or </w:t>
      </w:r>
      <w:r w:rsidR="00854237">
        <w:t xml:space="preserve">an </w:t>
      </w:r>
      <w:r>
        <w:t>equivalent sample</w:t>
      </w:r>
      <w:r w:rsidR="00CA1D5E">
        <w:t xml:space="preserve"> it</w:t>
      </w:r>
      <w:r>
        <w:t xml:space="preserve"> used for the gross beta particle activity analysis.  A supplier </w:t>
      </w:r>
      <w:r w:rsidR="00854237">
        <w:t xml:space="preserve">may </w:t>
      </w:r>
      <w:r>
        <w:t xml:space="preserve">subtract the potassium-40 beta particle activity value from the total gross beta particle activity value to determine if </w:t>
      </w:r>
      <w:r w:rsidR="00854237">
        <w:t xml:space="preserve">it exceeded </w:t>
      </w:r>
      <w:r>
        <w:t xml:space="preserve">the screening level. </w:t>
      </w:r>
      <w:r w:rsidRPr="006A075B">
        <w:t xml:space="preserve"> The </w:t>
      </w:r>
      <w:r w:rsidR="00854237" w:rsidRPr="006A075B">
        <w:t xml:space="preserve">supplier must calculate </w:t>
      </w:r>
      <w:r w:rsidRPr="006A075B">
        <w:t>potassium-40 beta particle activity by multiplying elemental potassium concentrations (in mg/</w:t>
      </w:r>
      <w:r w:rsidR="002702B6">
        <w:t>L</w:t>
      </w:r>
      <w:r w:rsidRPr="006A075B">
        <w:t>) by a factor of 0.82</w:t>
      </w:r>
      <w:r w:rsidR="00854237" w:rsidRPr="006A075B">
        <w:rPr>
          <w:szCs w:val="20"/>
        </w:rPr>
        <w:t xml:space="preserve"> </w:t>
      </w:r>
      <w:r w:rsidR="00854237" w:rsidRPr="006A075B">
        <w:t>pCi/mg</w:t>
      </w:r>
      <w:r w:rsidRPr="006A075B">
        <w:t xml:space="preserve">. </w:t>
      </w:r>
    </w:p>
    <w:p w14:paraId="622A17D5" w14:textId="77777777" w:rsidR="007D6953" w:rsidRDefault="007D6953" w:rsidP="007D6953"/>
    <w:p w14:paraId="03E12B76" w14:textId="4FD22F36" w:rsidR="007D6953" w:rsidRDefault="007D6953" w:rsidP="007D695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If the gross beta particle activity minus the naturally occurring potassium-40 beta </w:t>
      </w:r>
      <w:r w:rsidRPr="006A075B">
        <w:t xml:space="preserve">particle activity exceeds the appropriate screening level, </w:t>
      </w:r>
      <w:r w:rsidR="00854237" w:rsidRPr="006A075B">
        <w:t xml:space="preserve">the supplier must analyze </w:t>
      </w:r>
      <w:r w:rsidRPr="006A075B">
        <w:t>the sample to identify the major radioactive constituents present in the sample</w:t>
      </w:r>
      <w:r w:rsidR="002702B6">
        <w:t>, as well as calculate</w:t>
      </w:r>
      <w:r w:rsidRPr="006A075B">
        <w:t xml:space="preserve"> and </w:t>
      </w:r>
      <w:r w:rsidR="00854237" w:rsidRPr="006A075B">
        <w:t xml:space="preserve">sum </w:t>
      </w:r>
      <w:r w:rsidRPr="006A075B">
        <w:t xml:space="preserve">the appropriate doses to determine compliance with Section 611.330(d)(1) using the formula in Section 611.330(d)(2).  </w:t>
      </w:r>
      <w:r w:rsidR="00854237" w:rsidRPr="006A075B">
        <w:t xml:space="preserve">The suppler must also calculate and combine doses </w:t>
      </w:r>
      <w:r w:rsidRPr="006A075B">
        <w:t>for</w:t>
      </w:r>
      <w:r w:rsidR="00ED2901">
        <w:t xml:space="preserve"> </w:t>
      </w:r>
      <w:r w:rsidRPr="006A075B">
        <w:t>mea</w:t>
      </w:r>
      <w:r>
        <w:t xml:space="preserve">sured levels of tritium and strontium to determine compliance. </w:t>
      </w:r>
    </w:p>
    <w:p w14:paraId="704D029D" w14:textId="77777777" w:rsidR="007D6953" w:rsidRDefault="007D6953" w:rsidP="007D6953"/>
    <w:p w14:paraId="556A3C71" w14:textId="73BEA47C" w:rsidR="007D6953" w:rsidRDefault="007D6953" w:rsidP="007D6953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 supplier must monitor monthly at the sampling points </w:t>
      </w:r>
      <w:r w:rsidR="00854237">
        <w:t>exceed</w:t>
      </w:r>
      <w:r w:rsidR="000D71A9">
        <w:t>ing</w:t>
      </w:r>
      <w:r w:rsidR="00854237">
        <w:t xml:space="preserve"> </w:t>
      </w:r>
      <w:r>
        <w:t xml:space="preserve">the </w:t>
      </w:r>
      <w:r w:rsidR="00854237">
        <w:t xml:space="preserve">MCL </w:t>
      </w:r>
      <w:r>
        <w:t xml:space="preserve">in Section 611.330(d) beginning the month after the </w:t>
      </w:r>
      <w:r w:rsidR="00E439CE">
        <w:t>exceedance</w:t>
      </w:r>
      <w:r>
        <w:t xml:space="preserve"> occurs.  A supplier </w:t>
      </w:r>
      <w:r w:rsidRPr="006A075B">
        <w:t>must continue monthly monitoring until the supplier has established</w:t>
      </w:r>
      <w:r w:rsidR="00854237" w:rsidRPr="006A075B">
        <w:rPr>
          <w:szCs w:val="20"/>
        </w:rPr>
        <w:t xml:space="preserve"> </w:t>
      </w:r>
      <w:r w:rsidR="00854237" w:rsidRPr="006A075B">
        <w:t>that it meets the MCL</w:t>
      </w:r>
      <w:r w:rsidRPr="006A075B">
        <w:t xml:space="preserve"> by a rolling average of </w:t>
      </w:r>
      <w:proofErr w:type="gramStart"/>
      <w:r w:rsidRPr="006A075B">
        <w:t>three monthly</w:t>
      </w:r>
      <w:proofErr w:type="gramEnd"/>
      <w:r w:rsidRPr="006A075B">
        <w:t xml:space="preserve"> samples.  A supplier </w:t>
      </w:r>
      <w:r w:rsidR="00854237" w:rsidRPr="006A075B">
        <w:t xml:space="preserve">establishing </w:t>
      </w:r>
      <w:r w:rsidRPr="006A075B">
        <w:t>tha</w:t>
      </w:r>
      <w:r>
        <w:t xml:space="preserve">t </w:t>
      </w:r>
      <w:r w:rsidR="00854237">
        <w:t xml:space="preserve">it meets </w:t>
      </w:r>
      <w:r>
        <w:t xml:space="preserve">the MCL must return to quarterly monitoring until it </w:t>
      </w:r>
      <w:r w:rsidR="00854237">
        <w:t xml:space="preserve">complies with </w:t>
      </w:r>
      <w:r>
        <w:t xml:space="preserve">subsection (a)(1) or (b)(4). </w:t>
      </w:r>
    </w:p>
    <w:p w14:paraId="679D9B2F" w14:textId="77777777" w:rsidR="007D6953" w:rsidRDefault="007D6953" w:rsidP="007D6953">
      <w:pPr>
        <w:widowControl w:val="0"/>
        <w:autoSpaceDE w:val="0"/>
        <w:autoSpaceDN w:val="0"/>
        <w:adjustRightInd w:val="0"/>
        <w:ind w:left="720" w:hanging="720"/>
      </w:pPr>
    </w:p>
    <w:p w14:paraId="245735A3" w14:textId="73B92DAB" w:rsidR="007D6953" w:rsidRDefault="007D6953" w:rsidP="007D6953">
      <w:pPr>
        <w:widowControl w:val="0"/>
        <w:autoSpaceDE w:val="0"/>
        <w:autoSpaceDN w:val="0"/>
        <w:adjustRightInd w:val="0"/>
      </w:pPr>
      <w:r>
        <w:t xml:space="preserve">BOARD NOTE:  </w:t>
      </w:r>
      <w:r w:rsidR="00854237">
        <w:t xml:space="preserve">This Section derives </w:t>
      </w:r>
      <w:r>
        <w:t xml:space="preserve">from 40 CFR 141.26(b).  </w:t>
      </w:r>
    </w:p>
    <w:p w14:paraId="40B186B5" w14:textId="77777777" w:rsidR="007D6953" w:rsidRDefault="007D6953" w:rsidP="007D6953">
      <w:pPr>
        <w:widowControl w:val="0"/>
        <w:autoSpaceDE w:val="0"/>
        <w:autoSpaceDN w:val="0"/>
        <w:adjustRightInd w:val="0"/>
        <w:ind w:left="720" w:hanging="720"/>
      </w:pPr>
    </w:p>
    <w:p w14:paraId="75899515" w14:textId="2E3596C3" w:rsidR="000A57D9" w:rsidRDefault="00854237" w:rsidP="000A57D9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5B3E5D">
        <w:t>16486</w:t>
      </w:r>
      <w:r w:rsidRPr="00FD1AD2">
        <w:t xml:space="preserve">, effective </w:t>
      </w:r>
      <w:r w:rsidR="005B3E5D">
        <w:t>November 2, 2023</w:t>
      </w:r>
      <w:r w:rsidRPr="00FD1AD2">
        <w:t>)</w:t>
      </w:r>
    </w:p>
    <w:sectPr w:rsidR="000A57D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17F08" w14:textId="77777777" w:rsidR="006B1CED" w:rsidRDefault="006B1CED">
      <w:r>
        <w:separator/>
      </w:r>
    </w:p>
  </w:endnote>
  <w:endnote w:type="continuationSeparator" w:id="0">
    <w:p w14:paraId="79394E3C" w14:textId="77777777" w:rsidR="006B1CED" w:rsidRDefault="006B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943D6" w14:textId="77777777" w:rsidR="006B1CED" w:rsidRDefault="006B1CED">
      <w:r>
        <w:separator/>
      </w:r>
    </w:p>
  </w:footnote>
  <w:footnote w:type="continuationSeparator" w:id="0">
    <w:p w14:paraId="4075BF5B" w14:textId="77777777" w:rsidR="006B1CED" w:rsidRDefault="006B1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CE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A57D9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D71A9"/>
    <w:rsid w:val="000E04BB"/>
    <w:rsid w:val="000E08CB"/>
    <w:rsid w:val="000E6BBD"/>
    <w:rsid w:val="000E6FF6"/>
    <w:rsid w:val="000E7A0A"/>
    <w:rsid w:val="000F1E7C"/>
    <w:rsid w:val="000F207E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1F753F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31F"/>
    <w:rsid w:val="00246C8D"/>
    <w:rsid w:val="002524EC"/>
    <w:rsid w:val="0026224A"/>
    <w:rsid w:val="00264AD1"/>
    <w:rsid w:val="002667B7"/>
    <w:rsid w:val="00267D8C"/>
    <w:rsid w:val="002702B6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085C"/>
    <w:rsid w:val="00365FFF"/>
    <w:rsid w:val="00367A2E"/>
    <w:rsid w:val="00374367"/>
    <w:rsid w:val="00374639"/>
    <w:rsid w:val="00375C58"/>
    <w:rsid w:val="003760AD"/>
    <w:rsid w:val="00383A68"/>
    <w:rsid w:val="00385640"/>
    <w:rsid w:val="00392833"/>
    <w:rsid w:val="0039357E"/>
    <w:rsid w:val="00393652"/>
    <w:rsid w:val="00394002"/>
    <w:rsid w:val="0039695D"/>
    <w:rsid w:val="003A431C"/>
    <w:rsid w:val="003A4E0A"/>
    <w:rsid w:val="003A6E65"/>
    <w:rsid w:val="003B412B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2B7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4CC9"/>
    <w:rsid w:val="004A2DF2"/>
    <w:rsid w:val="004A3C30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162D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9B6"/>
    <w:rsid w:val="005A3F43"/>
    <w:rsid w:val="005A54FC"/>
    <w:rsid w:val="005A73F7"/>
    <w:rsid w:val="005B2917"/>
    <w:rsid w:val="005B3E5D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746DB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075B"/>
    <w:rsid w:val="006A2114"/>
    <w:rsid w:val="006A68F7"/>
    <w:rsid w:val="006A72FE"/>
    <w:rsid w:val="006B13B2"/>
    <w:rsid w:val="006B1CED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23F7"/>
    <w:rsid w:val="0073380E"/>
    <w:rsid w:val="00737469"/>
    <w:rsid w:val="00740393"/>
    <w:rsid w:val="00742136"/>
    <w:rsid w:val="00744356"/>
    <w:rsid w:val="00745353"/>
    <w:rsid w:val="00750400"/>
    <w:rsid w:val="00760E28"/>
    <w:rsid w:val="007611DA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6953"/>
    <w:rsid w:val="007E5206"/>
    <w:rsid w:val="007F1A7F"/>
    <w:rsid w:val="007F28A2"/>
    <w:rsid w:val="007F2C31"/>
    <w:rsid w:val="007F3365"/>
    <w:rsid w:val="00804082"/>
    <w:rsid w:val="00804A88"/>
    <w:rsid w:val="00804DD1"/>
    <w:rsid w:val="00805D72"/>
    <w:rsid w:val="00806780"/>
    <w:rsid w:val="008078E8"/>
    <w:rsid w:val="00810296"/>
    <w:rsid w:val="00812F6A"/>
    <w:rsid w:val="00820D84"/>
    <w:rsid w:val="00821428"/>
    <w:rsid w:val="0082307C"/>
    <w:rsid w:val="00824C15"/>
    <w:rsid w:val="00825696"/>
    <w:rsid w:val="00826E97"/>
    <w:rsid w:val="008271B1"/>
    <w:rsid w:val="00833A9E"/>
    <w:rsid w:val="00837F88"/>
    <w:rsid w:val="0084083F"/>
    <w:rsid w:val="008425C1"/>
    <w:rsid w:val="00843EB6"/>
    <w:rsid w:val="00844ABA"/>
    <w:rsid w:val="0084781C"/>
    <w:rsid w:val="00854237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5E62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479E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1915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06C0"/>
    <w:rsid w:val="00A42797"/>
    <w:rsid w:val="00A42F61"/>
    <w:rsid w:val="00A52BDD"/>
    <w:rsid w:val="00A56934"/>
    <w:rsid w:val="00A600AA"/>
    <w:rsid w:val="00A623FE"/>
    <w:rsid w:val="00A713B5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98D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77A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D5E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3B7F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2672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39CE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4D64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2901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571A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F083BE"/>
  <w15:chartTrackingRefBased/>
  <w15:docId w15:val="{E6F1D5FA-2633-43CD-B41C-85E20C15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695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1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902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4</cp:revision>
  <dcterms:created xsi:type="dcterms:W3CDTF">2023-11-17T14:00:00Z</dcterms:created>
  <dcterms:modified xsi:type="dcterms:W3CDTF">2023-11-17T17:51:00Z</dcterms:modified>
</cp:coreProperties>
</file>