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DA7" w:rsidRDefault="00F73DA7" w:rsidP="00F73DA7">
      <w:pPr>
        <w:widowControl w:val="0"/>
        <w:autoSpaceDE w:val="0"/>
        <w:autoSpaceDN w:val="0"/>
        <w:adjustRightInd w:val="0"/>
      </w:pPr>
      <w:bookmarkStart w:id="0" w:name="_GoBack"/>
      <w:bookmarkEnd w:id="0"/>
    </w:p>
    <w:p w:rsidR="00F73DA7" w:rsidRDefault="00F73DA7" w:rsidP="00F73DA7">
      <w:pPr>
        <w:widowControl w:val="0"/>
        <w:autoSpaceDE w:val="0"/>
        <w:autoSpaceDN w:val="0"/>
        <w:adjustRightInd w:val="0"/>
      </w:pPr>
      <w:r>
        <w:rPr>
          <w:b/>
          <w:bCs/>
        </w:rPr>
        <w:t>Section 611.606  Confirmation Samples</w:t>
      </w:r>
      <w:r>
        <w:t xml:space="preserve"> </w:t>
      </w:r>
    </w:p>
    <w:p w:rsidR="00F73DA7" w:rsidRDefault="00F73DA7" w:rsidP="00F73DA7">
      <w:pPr>
        <w:widowControl w:val="0"/>
        <w:autoSpaceDE w:val="0"/>
        <w:autoSpaceDN w:val="0"/>
        <w:adjustRightInd w:val="0"/>
      </w:pPr>
    </w:p>
    <w:p w:rsidR="00F73DA7" w:rsidRDefault="00F73DA7" w:rsidP="00F73DA7">
      <w:pPr>
        <w:widowControl w:val="0"/>
        <w:autoSpaceDE w:val="0"/>
        <w:autoSpaceDN w:val="0"/>
        <w:adjustRightInd w:val="0"/>
        <w:ind w:left="1440" w:hanging="720"/>
      </w:pPr>
      <w:r>
        <w:t>a)</w:t>
      </w:r>
      <w:r>
        <w:tab/>
        <w:t xml:space="preserve">Where the results of sampling for antimony, arsenic, asbestos, barium, beryllium, cadmium, chromium, cyanide, fluoride, mercury, nickel, selenium, or thallium indicate a level in excess of the MCL, the supplier must collect one additional sample as soon as possible after the initial sample was taken (but not to exceed two weeks) at the same sampling point. </w:t>
      </w:r>
    </w:p>
    <w:p w:rsidR="003035EF" w:rsidRDefault="003035EF" w:rsidP="00F73DA7">
      <w:pPr>
        <w:widowControl w:val="0"/>
        <w:autoSpaceDE w:val="0"/>
        <w:autoSpaceDN w:val="0"/>
        <w:adjustRightInd w:val="0"/>
        <w:ind w:left="1440" w:hanging="720"/>
      </w:pPr>
    </w:p>
    <w:p w:rsidR="00F73DA7" w:rsidRDefault="00F73DA7" w:rsidP="00F73DA7">
      <w:pPr>
        <w:widowControl w:val="0"/>
        <w:autoSpaceDE w:val="0"/>
        <w:autoSpaceDN w:val="0"/>
        <w:adjustRightInd w:val="0"/>
        <w:ind w:left="1440" w:hanging="720"/>
      </w:pPr>
      <w:r>
        <w:t>b)</w:t>
      </w:r>
      <w:r>
        <w:tab/>
        <w:t xml:space="preserve">Where nitrate or nitrite sampling results indicate a level in excess of the MCL, the supplier must take a confirmation sample within 24 hours after the supplier's receipt of notification of the analytical results of the first sample. </w:t>
      </w:r>
    </w:p>
    <w:p w:rsidR="003035EF" w:rsidRDefault="003035EF" w:rsidP="00F73DA7">
      <w:pPr>
        <w:widowControl w:val="0"/>
        <w:autoSpaceDE w:val="0"/>
        <w:autoSpaceDN w:val="0"/>
        <w:adjustRightInd w:val="0"/>
        <w:ind w:left="2160" w:hanging="720"/>
      </w:pPr>
    </w:p>
    <w:p w:rsidR="00F73DA7" w:rsidRDefault="00F73DA7" w:rsidP="00F73DA7">
      <w:pPr>
        <w:widowControl w:val="0"/>
        <w:autoSpaceDE w:val="0"/>
        <w:autoSpaceDN w:val="0"/>
        <w:adjustRightInd w:val="0"/>
        <w:ind w:left="2160" w:hanging="720"/>
      </w:pPr>
      <w:r>
        <w:t>1)</w:t>
      </w:r>
      <w:r>
        <w:tab/>
        <w:t xml:space="preserve">Suppliers unable to comply with the 24-hour sampling requirement must immediately notify the persons served in accordance with Section 611.902 and meet other Tier 1 public notification requirements under Subpart V of this Part. </w:t>
      </w:r>
    </w:p>
    <w:p w:rsidR="003035EF" w:rsidRDefault="003035EF" w:rsidP="00F73DA7">
      <w:pPr>
        <w:widowControl w:val="0"/>
        <w:autoSpaceDE w:val="0"/>
        <w:autoSpaceDN w:val="0"/>
        <w:adjustRightInd w:val="0"/>
        <w:ind w:left="2160" w:hanging="720"/>
      </w:pPr>
    </w:p>
    <w:p w:rsidR="00F73DA7" w:rsidRDefault="00F73DA7" w:rsidP="00F73DA7">
      <w:pPr>
        <w:widowControl w:val="0"/>
        <w:autoSpaceDE w:val="0"/>
        <w:autoSpaceDN w:val="0"/>
        <w:adjustRightInd w:val="0"/>
        <w:ind w:left="2160" w:hanging="720"/>
      </w:pPr>
      <w:r>
        <w:t>2)</w:t>
      </w:r>
      <w:r>
        <w:tab/>
        <w:t xml:space="preserve">Suppliers exercising this option must take and analyze a confirmation sample within two weeks after notification of the analytical results of the first sample. </w:t>
      </w:r>
    </w:p>
    <w:p w:rsidR="003035EF" w:rsidRDefault="003035EF" w:rsidP="00F73DA7">
      <w:pPr>
        <w:widowControl w:val="0"/>
        <w:autoSpaceDE w:val="0"/>
        <w:autoSpaceDN w:val="0"/>
        <w:adjustRightInd w:val="0"/>
        <w:ind w:left="1440" w:hanging="720"/>
      </w:pPr>
    </w:p>
    <w:p w:rsidR="00F73DA7" w:rsidRDefault="00F73DA7" w:rsidP="00F73DA7">
      <w:pPr>
        <w:widowControl w:val="0"/>
        <w:autoSpaceDE w:val="0"/>
        <w:autoSpaceDN w:val="0"/>
        <w:adjustRightInd w:val="0"/>
        <w:ind w:left="1440" w:hanging="720"/>
      </w:pPr>
      <w:r>
        <w:t>c)</w:t>
      </w:r>
      <w:r>
        <w:tab/>
        <w:t xml:space="preserve">Averaging rules are specified in Section 611.609.  The Agency must delete the original or confirmation sample if it determines that a sampling error occurred, in which case the confirmation sample will replace the original sample. </w:t>
      </w:r>
    </w:p>
    <w:p w:rsidR="003035EF" w:rsidRDefault="003035EF" w:rsidP="00F73DA7">
      <w:pPr>
        <w:widowControl w:val="0"/>
        <w:autoSpaceDE w:val="0"/>
        <w:autoSpaceDN w:val="0"/>
        <w:adjustRightInd w:val="0"/>
        <w:ind w:left="720" w:hanging="720"/>
      </w:pPr>
    </w:p>
    <w:p w:rsidR="00F73DA7" w:rsidRDefault="00F73DA7" w:rsidP="00F73DA7">
      <w:pPr>
        <w:widowControl w:val="0"/>
        <w:autoSpaceDE w:val="0"/>
        <w:autoSpaceDN w:val="0"/>
        <w:adjustRightInd w:val="0"/>
        <w:ind w:left="720" w:hanging="720"/>
      </w:pPr>
      <w:r>
        <w:tab/>
        <w:t>BOARD NOTE:  Derived from 40 CFR 141.23(f)</w:t>
      </w:r>
      <w:r w:rsidR="00FC256A">
        <w:t xml:space="preserve"> (2002)</w:t>
      </w:r>
      <w:r>
        <w:t xml:space="preserve">. </w:t>
      </w:r>
    </w:p>
    <w:p w:rsidR="00F73DA7" w:rsidRDefault="00F73DA7" w:rsidP="00F73DA7">
      <w:pPr>
        <w:widowControl w:val="0"/>
        <w:autoSpaceDE w:val="0"/>
        <w:autoSpaceDN w:val="0"/>
        <w:adjustRightInd w:val="0"/>
        <w:ind w:left="720" w:hanging="720"/>
      </w:pPr>
    </w:p>
    <w:p w:rsidR="00FC256A" w:rsidRDefault="00FC256A">
      <w:pPr>
        <w:pStyle w:val="JCARSourceNote"/>
        <w:ind w:firstLine="720"/>
      </w:pPr>
      <w:r>
        <w:t xml:space="preserve">(Source:  Amended at 27 Ill. Reg. </w:t>
      </w:r>
      <w:r w:rsidR="00F727EA">
        <w:t>16447</w:t>
      </w:r>
      <w:r>
        <w:t xml:space="preserve">, effective </w:t>
      </w:r>
      <w:r w:rsidR="0009743A">
        <w:t>October 10, 2003</w:t>
      </w:r>
      <w:r>
        <w:t>)</w:t>
      </w:r>
    </w:p>
    <w:sectPr w:rsidR="00FC256A" w:rsidSect="00F73D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3DA7"/>
    <w:rsid w:val="0009743A"/>
    <w:rsid w:val="001421B7"/>
    <w:rsid w:val="003035EF"/>
    <w:rsid w:val="005C3366"/>
    <w:rsid w:val="00A24908"/>
    <w:rsid w:val="00D64D36"/>
    <w:rsid w:val="00E55BB9"/>
    <w:rsid w:val="00F727EA"/>
    <w:rsid w:val="00F73DA7"/>
    <w:rsid w:val="00FC2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C25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C2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611</vt:lpstr>
    </vt:vector>
  </TitlesOfParts>
  <Company>General Assembly</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611</dc:title>
  <dc:subject/>
  <dc:creator>Illinois General Assembly</dc:creator>
  <cp:keywords/>
  <dc:description/>
  <cp:lastModifiedBy>Roberts, John</cp:lastModifiedBy>
  <cp:revision>3</cp:revision>
  <dcterms:created xsi:type="dcterms:W3CDTF">2012-06-21T21:04:00Z</dcterms:created>
  <dcterms:modified xsi:type="dcterms:W3CDTF">2012-06-21T21:04:00Z</dcterms:modified>
</cp:coreProperties>
</file>