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5761" w14:textId="77777777" w:rsidR="001E5D53" w:rsidRDefault="001E5D53" w:rsidP="001E5D53">
      <w:pPr>
        <w:widowControl w:val="0"/>
        <w:autoSpaceDE w:val="0"/>
        <w:autoSpaceDN w:val="0"/>
        <w:adjustRightInd w:val="0"/>
      </w:pPr>
    </w:p>
    <w:p w14:paraId="0618D03A" w14:textId="77777777" w:rsidR="001E5D53" w:rsidRDefault="001E5D53" w:rsidP="001E5D53">
      <w:pPr>
        <w:widowControl w:val="0"/>
        <w:autoSpaceDE w:val="0"/>
        <w:autoSpaceDN w:val="0"/>
        <w:adjustRightInd w:val="0"/>
      </w:pPr>
      <w:r>
        <w:rPr>
          <w:b/>
          <w:bCs/>
        </w:rPr>
        <w:t xml:space="preserve">Section </w:t>
      </w:r>
      <w:proofErr w:type="gramStart"/>
      <w:r>
        <w:rPr>
          <w:b/>
          <w:bCs/>
        </w:rPr>
        <w:t>611.325  Microbiological</w:t>
      </w:r>
      <w:proofErr w:type="gramEnd"/>
      <w:r>
        <w:rPr>
          <w:b/>
          <w:bCs/>
        </w:rPr>
        <w:t xml:space="preserve"> Contaminants</w:t>
      </w:r>
      <w:r>
        <w:t xml:space="preserve"> </w:t>
      </w:r>
    </w:p>
    <w:p w14:paraId="00F8E617" w14:textId="77777777" w:rsidR="001E5D53" w:rsidRDefault="001E5D53" w:rsidP="001E5D53">
      <w:pPr>
        <w:widowControl w:val="0"/>
        <w:autoSpaceDE w:val="0"/>
        <w:autoSpaceDN w:val="0"/>
        <w:adjustRightInd w:val="0"/>
      </w:pPr>
    </w:p>
    <w:p w14:paraId="679FA97D" w14:textId="1BA91758" w:rsidR="0017659D" w:rsidRPr="000E07B1" w:rsidRDefault="0090169A" w:rsidP="00311B1D">
      <w:pPr>
        <w:ind w:left="1440" w:hanging="720"/>
        <w:rPr>
          <w:rFonts w:eastAsiaTheme="minorHAnsi" w:cstheme="minorBidi"/>
        </w:rPr>
      </w:pPr>
      <w:r>
        <w:rPr>
          <w:rFonts w:eastAsiaTheme="minorHAnsi" w:cstheme="minorBidi"/>
        </w:rPr>
        <w:t>a</w:t>
      </w:r>
      <w:r w:rsidR="0017659D" w:rsidRPr="0017659D">
        <w:rPr>
          <w:rFonts w:eastAsiaTheme="minorHAnsi" w:cstheme="minorBidi"/>
        </w:rPr>
        <w:t>)</w:t>
      </w:r>
      <w:r w:rsidR="0017659D" w:rsidRPr="0017659D">
        <w:rPr>
          <w:rFonts w:eastAsiaTheme="minorHAnsi" w:cstheme="minorBidi"/>
        </w:rPr>
        <w:tab/>
      </w:r>
      <w:r>
        <w:rPr>
          <w:rFonts w:eastAsiaTheme="minorHAnsi" w:cstheme="minorBidi"/>
        </w:rPr>
        <w:t>A</w:t>
      </w:r>
      <w:r w:rsidR="0017659D" w:rsidRPr="0017659D">
        <w:rPr>
          <w:rFonts w:eastAsiaTheme="minorHAnsi" w:cstheme="minorBidi"/>
        </w:rPr>
        <w:t xml:space="preserve"> supplier </w:t>
      </w:r>
      <w:r w:rsidR="000E07B1" w:rsidRPr="000E07B1">
        <w:t>complies</w:t>
      </w:r>
      <w:r w:rsidR="0017659D" w:rsidRPr="000E07B1">
        <w:rPr>
          <w:rFonts w:eastAsiaTheme="minorHAnsi" w:cstheme="minorBidi"/>
        </w:rPr>
        <w:t xml:space="preserve"> with the MCL for </w:t>
      </w:r>
      <w:r w:rsidR="0017659D" w:rsidRPr="000E07B1">
        <w:rPr>
          <w:rFonts w:eastAsiaTheme="minorHAnsi" w:cstheme="minorBidi"/>
          <w:iCs/>
        </w:rPr>
        <w:t xml:space="preserve">E. coli </w:t>
      </w:r>
      <w:r w:rsidR="0017659D" w:rsidRPr="000E07B1">
        <w:rPr>
          <w:rFonts w:eastAsiaTheme="minorHAnsi" w:cstheme="minorBidi"/>
        </w:rPr>
        <w:t xml:space="preserve">for samples taken under Subpart AA, unless any of the conditions identified in subsections </w:t>
      </w:r>
      <w:r w:rsidRPr="000E07B1">
        <w:rPr>
          <w:rFonts w:eastAsiaTheme="minorHAnsi" w:cstheme="minorBidi"/>
        </w:rPr>
        <w:t>(a)(1)</w:t>
      </w:r>
      <w:r w:rsidR="0017659D" w:rsidRPr="000E07B1">
        <w:rPr>
          <w:rFonts w:eastAsiaTheme="minorHAnsi" w:cstheme="minorBidi"/>
        </w:rPr>
        <w:t xml:space="preserve"> through </w:t>
      </w:r>
      <w:r w:rsidRPr="000E07B1">
        <w:rPr>
          <w:rFonts w:eastAsiaTheme="minorHAnsi" w:cstheme="minorBidi"/>
        </w:rPr>
        <w:t>(a)(4)</w:t>
      </w:r>
      <w:r w:rsidR="0017659D" w:rsidRPr="000E07B1">
        <w:rPr>
          <w:rFonts w:eastAsiaTheme="minorHAnsi" w:cstheme="minorBidi"/>
        </w:rPr>
        <w:t xml:space="preserve"> occur.  For purposes of public notification </w:t>
      </w:r>
      <w:r w:rsidR="000E07B1" w:rsidRPr="000E07B1">
        <w:rPr>
          <w:rFonts w:eastAsiaTheme="minorHAnsi" w:cstheme="minorBidi"/>
        </w:rPr>
        <w:t>under</w:t>
      </w:r>
      <w:r w:rsidR="0017659D" w:rsidRPr="000E07B1">
        <w:rPr>
          <w:rFonts w:eastAsiaTheme="minorHAnsi" w:cstheme="minorBidi"/>
        </w:rPr>
        <w:t xml:space="preserve"> Subpart V, </w:t>
      </w:r>
      <w:r w:rsidR="000E07B1" w:rsidRPr="000E07B1">
        <w:t>violating</w:t>
      </w:r>
      <w:r w:rsidR="0017659D" w:rsidRPr="000E07B1">
        <w:rPr>
          <w:rFonts w:eastAsiaTheme="minorHAnsi" w:cstheme="minorBidi"/>
        </w:rPr>
        <w:t xml:space="preserve"> the MCL may pose an acute risk to </w:t>
      </w:r>
      <w:r w:rsidR="000E07B1" w:rsidRPr="000E07B1">
        <w:rPr>
          <w:rFonts w:eastAsiaTheme="minorHAnsi" w:cstheme="minorBidi"/>
        </w:rPr>
        <w:t xml:space="preserve">human </w:t>
      </w:r>
      <w:r w:rsidR="0017659D" w:rsidRPr="000E07B1">
        <w:rPr>
          <w:rFonts w:eastAsiaTheme="minorHAnsi" w:cstheme="minorBidi"/>
        </w:rPr>
        <w:t>health.</w:t>
      </w:r>
    </w:p>
    <w:p w14:paraId="733615E5" w14:textId="77777777" w:rsidR="00311B1D" w:rsidRDefault="00311B1D" w:rsidP="00006524">
      <w:pPr>
        <w:rPr>
          <w:rFonts w:eastAsiaTheme="minorHAnsi" w:cstheme="minorBidi"/>
        </w:rPr>
      </w:pPr>
    </w:p>
    <w:p w14:paraId="7CF2F6A9" w14:textId="77777777" w:rsidR="0017659D" w:rsidRPr="0017659D" w:rsidRDefault="0017659D" w:rsidP="00311B1D">
      <w:pPr>
        <w:ind w:left="2160" w:hanging="720"/>
        <w:rPr>
          <w:rFonts w:eastAsiaTheme="minorHAnsi" w:cstheme="minorBidi"/>
        </w:rPr>
      </w:pPr>
      <w:r w:rsidRPr="0017659D">
        <w:rPr>
          <w:rFonts w:eastAsiaTheme="minorHAnsi" w:cstheme="minorBidi"/>
        </w:rPr>
        <w:t>1)</w:t>
      </w:r>
      <w:r w:rsidRPr="0017659D">
        <w:rPr>
          <w:rFonts w:eastAsiaTheme="minorHAnsi" w:cstheme="minorBidi"/>
        </w:rPr>
        <w:tab/>
        <w:t xml:space="preserve">The supplier has an </w:t>
      </w:r>
      <w:r w:rsidRPr="0017659D">
        <w:rPr>
          <w:rFonts w:eastAsiaTheme="minorHAnsi" w:cstheme="minorBidi"/>
          <w:iCs/>
        </w:rPr>
        <w:t>E. coli</w:t>
      </w:r>
      <w:r w:rsidRPr="0017659D">
        <w:rPr>
          <w:rFonts w:eastAsiaTheme="minorHAnsi" w:cstheme="minorBidi"/>
        </w:rPr>
        <w:t>-positive repeat sample following a total coliform</w:t>
      </w:r>
      <w:r w:rsidR="00311B1D">
        <w:rPr>
          <w:rFonts w:eastAsiaTheme="minorHAnsi" w:cstheme="minorBidi"/>
        </w:rPr>
        <w:t>-</w:t>
      </w:r>
      <w:r w:rsidRPr="0017659D">
        <w:rPr>
          <w:rFonts w:eastAsiaTheme="minorHAnsi" w:cstheme="minorBidi"/>
        </w:rPr>
        <w:t>positive routine sample.</w:t>
      </w:r>
    </w:p>
    <w:p w14:paraId="0FEDB6FF" w14:textId="77777777" w:rsidR="00311B1D" w:rsidRDefault="00311B1D" w:rsidP="00006524">
      <w:pPr>
        <w:rPr>
          <w:rFonts w:eastAsiaTheme="minorHAnsi" w:cstheme="minorBidi"/>
        </w:rPr>
      </w:pPr>
    </w:p>
    <w:p w14:paraId="2D920305" w14:textId="77777777" w:rsidR="0017659D" w:rsidRPr="0017659D" w:rsidRDefault="0017659D" w:rsidP="00311B1D">
      <w:pPr>
        <w:ind w:left="2160" w:hanging="720"/>
        <w:rPr>
          <w:rFonts w:eastAsiaTheme="minorHAnsi" w:cstheme="minorBidi"/>
        </w:rPr>
      </w:pPr>
      <w:r w:rsidRPr="0017659D">
        <w:rPr>
          <w:rFonts w:eastAsiaTheme="minorHAnsi" w:cstheme="minorBidi"/>
        </w:rPr>
        <w:t>2)</w:t>
      </w:r>
      <w:r w:rsidRPr="0017659D">
        <w:rPr>
          <w:rFonts w:eastAsiaTheme="minorHAnsi" w:cstheme="minorBidi"/>
        </w:rPr>
        <w:tab/>
        <w:t>The supplier has a total coliform</w:t>
      </w:r>
      <w:r w:rsidR="00980E04">
        <w:rPr>
          <w:rFonts w:eastAsiaTheme="minorHAnsi" w:cstheme="minorBidi"/>
        </w:rPr>
        <w:t>-</w:t>
      </w:r>
      <w:r w:rsidRPr="0017659D">
        <w:rPr>
          <w:rFonts w:eastAsiaTheme="minorHAnsi" w:cstheme="minorBidi"/>
        </w:rPr>
        <w:t xml:space="preserve">positive repeat sample following an </w:t>
      </w:r>
      <w:r w:rsidRPr="0017659D">
        <w:rPr>
          <w:rFonts w:eastAsiaTheme="minorHAnsi" w:cstheme="minorBidi"/>
          <w:iCs/>
        </w:rPr>
        <w:t>E. coli</w:t>
      </w:r>
      <w:r w:rsidRPr="0017659D">
        <w:rPr>
          <w:rFonts w:eastAsiaTheme="minorHAnsi" w:cstheme="minorBidi"/>
        </w:rPr>
        <w:t>-positive routine sample.</w:t>
      </w:r>
    </w:p>
    <w:p w14:paraId="558A9B00" w14:textId="77777777" w:rsidR="00311B1D" w:rsidRDefault="00311B1D" w:rsidP="00006524">
      <w:pPr>
        <w:rPr>
          <w:rFonts w:eastAsiaTheme="minorHAnsi" w:cstheme="minorBidi"/>
        </w:rPr>
      </w:pPr>
    </w:p>
    <w:p w14:paraId="41693414" w14:textId="77777777" w:rsidR="0017659D" w:rsidRPr="0017659D" w:rsidRDefault="0017659D" w:rsidP="00311B1D">
      <w:pPr>
        <w:ind w:left="2160" w:hanging="720"/>
        <w:rPr>
          <w:rFonts w:eastAsiaTheme="minorHAnsi" w:cstheme="minorBidi"/>
        </w:rPr>
      </w:pPr>
      <w:r w:rsidRPr="0017659D">
        <w:rPr>
          <w:rFonts w:eastAsiaTheme="minorHAnsi" w:cstheme="minorBidi"/>
        </w:rPr>
        <w:t>3)</w:t>
      </w:r>
      <w:r w:rsidRPr="0017659D">
        <w:rPr>
          <w:rFonts w:eastAsiaTheme="minorHAnsi" w:cstheme="minorBidi"/>
        </w:rPr>
        <w:tab/>
        <w:t xml:space="preserve">The supplier fails to take all required repeat samples following an </w:t>
      </w:r>
      <w:r w:rsidRPr="0017659D">
        <w:rPr>
          <w:rFonts w:eastAsiaTheme="minorHAnsi" w:cstheme="minorBidi"/>
          <w:iCs/>
        </w:rPr>
        <w:t>E. coli</w:t>
      </w:r>
      <w:r w:rsidRPr="0017659D">
        <w:rPr>
          <w:rFonts w:eastAsiaTheme="minorHAnsi" w:cstheme="minorBidi"/>
        </w:rPr>
        <w:t>-positive routine sample.</w:t>
      </w:r>
    </w:p>
    <w:p w14:paraId="7BFFBE60" w14:textId="77777777" w:rsidR="00311B1D" w:rsidRDefault="00311B1D" w:rsidP="00006524">
      <w:pPr>
        <w:rPr>
          <w:rFonts w:eastAsiaTheme="minorHAnsi" w:cstheme="minorBidi"/>
        </w:rPr>
      </w:pPr>
    </w:p>
    <w:p w14:paraId="1D376449" w14:textId="77777777" w:rsidR="0017659D" w:rsidRPr="0017659D" w:rsidRDefault="0017659D" w:rsidP="00311B1D">
      <w:pPr>
        <w:ind w:left="2160" w:hanging="720"/>
        <w:rPr>
          <w:rFonts w:eastAsiaTheme="minorHAnsi" w:cstheme="minorBidi"/>
        </w:rPr>
      </w:pPr>
      <w:r w:rsidRPr="0017659D">
        <w:rPr>
          <w:rFonts w:eastAsiaTheme="minorHAnsi" w:cstheme="minorBidi"/>
        </w:rPr>
        <w:t>4)</w:t>
      </w:r>
      <w:r w:rsidRPr="0017659D">
        <w:rPr>
          <w:rFonts w:eastAsiaTheme="minorHAnsi" w:cstheme="minorBidi"/>
        </w:rPr>
        <w:tab/>
        <w:t xml:space="preserve">The supplier fails to test for </w:t>
      </w:r>
      <w:r w:rsidRPr="0017659D">
        <w:rPr>
          <w:rFonts w:eastAsiaTheme="minorHAnsi" w:cstheme="minorBidi"/>
          <w:iCs/>
        </w:rPr>
        <w:t xml:space="preserve">E. coli </w:t>
      </w:r>
      <w:r w:rsidRPr="0017659D">
        <w:rPr>
          <w:rFonts w:eastAsiaTheme="minorHAnsi" w:cstheme="minorBidi"/>
        </w:rPr>
        <w:t>when any repeat sample tests positive for total coliform.</w:t>
      </w:r>
    </w:p>
    <w:p w14:paraId="710EFE49" w14:textId="77777777" w:rsidR="0017659D" w:rsidRDefault="0017659D" w:rsidP="00311B1D">
      <w:pPr>
        <w:widowControl w:val="0"/>
        <w:autoSpaceDE w:val="0"/>
        <w:autoSpaceDN w:val="0"/>
        <w:adjustRightInd w:val="0"/>
        <w:ind w:left="720" w:hanging="720"/>
      </w:pPr>
    </w:p>
    <w:p w14:paraId="673E3871" w14:textId="68505C93" w:rsidR="001E5D53" w:rsidRDefault="0090169A" w:rsidP="001E5D53">
      <w:pPr>
        <w:widowControl w:val="0"/>
        <w:autoSpaceDE w:val="0"/>
        <w:autoSpaceDN w:val="0"/>
        <w:adjustRightInd w:val="0"/>
        <w:ind w:left="1440" w:hanging="720"/>
      </w:pPr>
      <w:r>
        <w:t>b</w:t>
      </w:r>
      <w:r w:rsidR="001E5D53">
        <w:t>)</w:t>
      </w:r>
      <w:r w:rsidR="001E5D53">
        <w:tab/>
      </w:r>
      <w:r>
        <w:t>A</w:t>
      </w:r>
      <w:r w:rsidR="0017659D">
        <w:t xml:space="preserve"> supplier</w:t>
      </w:r>
      <w:r w:rsidR="00F30E96">
        <w:t xml:space="preserve"> must determine </w:t>
      </w:r>
      <w:r w:rsidR="000E07B1" w:rsidRPr="000E07B1">
        <w:t>whether it complies</w:t>
      </w:r>
      <w:r w:rsidR="00F30E96">
        <w:t xml:space="preserve"> with the MCL for E. coli in subsection </w:t>
      </w:r>
      <w:r>
        <w:t>(a)</w:t>
      </w:r>
      <w:r w:rsidR="00F30E96">
        <w:t xml:space="preserve"> for each month </w:t>
      </w:r>
      <w:r w:rsidR="000E07B1">
        <w:t>during</w:t>
      </w:r>
      <w:r w:rsidR="00F30E96">
        <w:t xml:space="preserve"> which</w:t>
      </w:r>
      <w:r w:rsidR="00F30E96" w:rsidRPr="006F62F0">
        <w:t xml:space="preserve"> </w:t>
      </w:r>
      <w:r w:rsidR="000E07B1" w:rsidRPr="006F62F0">
        <w:t>the supplier must</w:t>
      </w:r>
      <w:r w:rsidR="00F30E96">
        <w:t xml:space="preserve"> monitor for total coliforms.</w:t>
      </w:r>
    </w:p>
    <w:p w14:paraId="5908460E" w14:textId="77777777" w:rsidR="0023037D" w:rsidRDefault="0023037D" w:rsidP="00006524">
      <w:pPr>
        <w:widowControl w:val="0"/>
        <w:autoSpaceDE w:val="0"/>
        <w:autoSpaceDN w:val="0"/>
        <w:adjustRightInd w:val="0"/>
      </w:pPr>
    </w:p>
    <w:p w14:paraId="2D745C5B" w14:textId="467CC5B3" w:rsidR="001E5D53" w:rsidRDefault="0090169A" w:rsidP="001E5D53">
      <w:pPr>
        <w:widowControl w:val="0"/>
        <w:autoSpaceDE w:val="0"/>
        <w:autoSpaceDN w:val="0"/>
        <w:adjustRightInd w:val="0"/>
        <w:ind w:left="1440" w:hanging="720"/>
      </w:pPr>
      <w:r>
        <w:t>c</w:t>
      </w:r>
      <w:r w:rsidR="001E5D53">
        <w:t>)</w:t>
      </w:r>
      <w:r w:rsidR="001E5D53">
        <w:tab/>
      </w:r>
      <w:r w:rsidR="00277F29" w:rsidRPr="00277F29">
        <w:t>USEPA identified the best technology, treatment techniques, or other means for complying</w:t>
      </w:r>
      <w:r w:rsidR="00F30E96">
        <w:t xml:space="preserve"> with the </w:t>
      </w:r>
      <w:r w:rsidR="00277F29">
        <w:t xml:space="preserve">MCL </w:t>
      </w:r>
      <w:r w:rsidR="00F30E96">
        <w:t xml:space="preserve">maximum contaminant level for E. coli in subsection </w:t>
      </w:r>
      <w:r>
        <w:t>(a)</w:t>
      </w:r>
      <w:r w:rsidR="001E5D53">
        <w:t xml:space="preserve">: </w:t>
      </w:r>
    </w:p>
    <w:p w14:paraId="6407DDA8" w14:textId="77777777" w:rsidR="0023037D" w:rsidRDefault="0023037D" w:rsidP="00006524">
      <w:pPr>
        <w:widowControl w:val="0"/>
        <w:autoSpaceDE w:val="0"/>
        <w:autoSpaceDN w:val="0"/>
        <w:adjustRightInd w:val="0"/>
      </w:pPr>
    </w:p>
    <w:p w14:paraId="1CCF64A1" w14:textId="3BB94E80" w:rsidR="001E5D53" w:rsidRDefault="001E5D53" w:rsidP="001E5D53">
      <w:pPr>
        <w:widowControl w:val="0"/>
        <w:autoSpaceDE w:val="0"/>
        <w:autoSpaceDN w:val="0"/>
        <w:adjustRightInd w:val="0"/>
        <w:ind w:left="2160" w:hanging="720"/>
      </w:pPr>
      <w:r>
        <w:t>1)</w:t>
      </w:r>
      <w:r>
        <w:tab/>
      </w:r>
      <w:r w:rsidR="00277F29" w:rsidRPr="00277F29">
        <w:t>Protecting</w:t>
      </w:r>
      <w:r>
        <w:t xml:space="preserve"> wells from </w:t>
      </w:r>
      <w:r w:rsidR="00311B1D">
        <w:t xml:space="preserve">fecal </w:t>
      </w:r>
      <w:r>
        <w:t xml:space="preserve">contamination by appropriate placement and construction; </w:t>
      </w:r>
    </w:p>
    <w:p w14:paraId="5B542BDC" w14:textId="77777777" w:rsidR="0023037D" w:rsidRDefault="0023037D" w:rsidP="00006524">
      <w:pPr>
        <w:widowControl w:val="0"/>
        <w:autoSpaceDE w:val="0"/>
        <w:autoSpaceDN w:val="0"/>
        <w:adjustRightInd w:val="0"/>
      </w:pPr>
    </w:p>
    <w:p w14:paraId="472379AD" w14:textId="1CA4D9E9" w:rsidR="001E5D53" w:rsidRDefault="001E5D53" w:rsidP="001E5D53">
      <w:pPr>
        <w:widowControl w:val="0"/>
        <w:autoSpaceDE w:val="0"/>
        <w:autoSpaceDN w:val="0"/>
        <w:adjustRightInd w:val="0"/>
        <w:ind w:left="2160" w:hanging="720"/>
      </w:pPr>
      <w:r>
        <w:t>2)</w:t>
      </w:r>
      <w:r>
        <w:tab/>
      </w:r>
      <w:r w:rsidR="00277F29" w:rsidRPr="00277F29">
        <w:t>Maintaining</w:t>
      </w:r>
      <w:r>
        <w:t xml:space="preserve"> </w:t>
      </w:r>
      <w:proofErr w:type="spellStart"/>
      <w:r>
        <w:t>RDC</w:t>
      </w:r>
      <w:proofErr w:type="spellEnd"/>
      <w:r>
        <w:t xml:space="preserve"> throughout the distribution system; </w:t>
      </w:r>
    </w:p>
    <w:p w14:paraId="36FFCB1F" w14:textId="77777777" w:rsidR="0023037D" w:rsidRDefault="0023037D" w:rsidP="00006524">
      <w:pPr>
        <w:widowControl w:val="0"/>
        <w:autoSpaceDE w:val="0"/>
        <w:autoSpaceDN w:val="0"/>
        <w:adjustRightInd w:val="0"/>
      </w:pPr>
    </w:p>
    <w:p w14:paraId="0E2045F9" w14:textId="4B85F516" w:rsidR="001E5D53" w:rsidRDefault="001E5D53" w:rsidP="001E5D53">
      <w:pPr>
        <w:widowControl w:val="0"/>
        <w:autoSpaceDE w:val="0"/>
        <w:autoSpaceDN w:val="0"/>
        <w:adjustRightInd w:val="0"/>
        <w:ind w:left="2160" w:hanging="720"/>
      </w:pPr>
      <w:r>
        <w:t>3)</w:t>
      </w:r>
      <w:r>
        <w:tab/>
      </w:r>
      <w:r w:rsidR="00277F29" w:rsidRPr="00277F29">
        <w:t>Properly maintaining</w:t>
      </w:r>
      <w:r>
        <w:t xml:space="preserve"> the distribution system</w:t>
      </w:r>
      <w:r w:rsidR="00277F29">
        <w:t>,</w:t>
      </w:r>
      <w:r>
        <w:t xml:space="preserve"> including appropriate pipe replacement and repair procedures, main flushing programs, </w:t>
      </w:r>
      <w:r w:rsidR="00277F29" w:rsidRPr="00277F29">
        <w:t>properly operating and maintaining</w:t>
      </w:r>
      <w:r>
        <w:t xml:space="preserve"> storage tanks and reservoirs</w:t>
      </w:r>
      <w:r w:rsidR="00F30E96">
        <w:t>, cross</w:t>
      </w:r>
      <w:r w:rsidR="00311B1D">
        <w:t>-</w:t>
      </w:r>
      <w:r w:rsidR="00F30E96">
        <w:t>connection control,</w:t>
      </w:r>
      <w:r>
        <w:t xml:space="preserve"> and </w:t>
      </w:r>
      <w:r w:rsidR="00277F29" w:rsidRPr="00277F29">
        <w:t>continually maintaining</w:t>
      </w:r>
      <w:r>
        <w:t xml:space="preserve"> positive water pressure in all parts of the distribution system; </w:t>
      </w:r>
    </w:p>
    <w:p w14:paraId="07290F8B" w14:textId="77777777" w:rsidR="0023037D" w:rsidRDefault="0023037D" w:rsidP="00006524">
      <w:pPr>
        <w:widowControl w:val="0"/>
        <w:autoSpaceDE w:val="0"/>
        <w:autoSpaceDN w:val="0"/>
        <w:adjustRightInd w:val="0"/>
      </w:pPr>
    </w:p>
    <w:p w14:paraId="4D45EFCF" w14:textId="18E53EFC" w:rsidR="001E5D53" w:rsidRDefault="001E5D53" w:rsidP="001E5D53">
      <w:pPr>
        <w:widowControl w:val="0"/>
        <w:autoSpaceDE w:val="0"/>
        <w:autoSpaceDN w:val="0"/>
        <w:adjustRightInd w:val="0"/>
        <w:ind w:left="2160" w:hanging="720"/>
      </w:pPr>
      <w:r>
        <w:t>4)</w:t>
      </w:r>
      <w:r>
        <w:tab/>
      </w:r>
      <w:r w:rsidR="00277F29">
        <w:t>Filtering</w:t>
      </w:r>
      <w:r>
        <w:t xml:space="preserve"> and </w:t>
      </w:r>
      <w:r w:rsidR="00277F29">
        <w:t>disinfecting</w:t>
      </w:r>
      <w:r>
        <w:t xml:space="preserve"> surface water, as </w:t>
      </w:r>
      <w:r w:rsidR="00F30E96">
        <w:t>Subparts</w:t>
      </w:r>
      <w:r>
        <w:t xml:space="preserve"> B</w:t>
      </w:r>
      <w:r w:rsidR="00F30E96">
        <w:t>, R, X, and Z</w:t>
      </w:r>
      <w:r w:rsidR="00C52CE4">
        <w:t xml:space="preserve"> </w:t>
      </w:r>
      <w:r w:rsidR="00277F29">
        <w:t>describe</w:t>
      </w:r>
      <w:r>
        <w:t xml:space="preserve">, or </w:t>
      </w:r>
      <w:r w:rsidR="00277F29" w:rsidRPr="00277F29">
        <w:t>disinfecting</w:t>
      </w:r>
      <w:r w:rsidR="00277F29" w:rsidRPr="00277F29" w:rsidDel="00277F29">
        <w:t xml:space="preserve"> </w:t>
      </w:r>
      <w:r w:rsidR="00311B1D">
        <w:t>groundwater</w:t>
      </w:r>
      <w:r w:rsidR="00F30E96">
        <w:t>, as Subpart S</w:t>
      </w:r>
      <w:r w:rsidR="00DD3144">
        <w:t xml:space="preserve"> describes</w:t>
      </w:r>
      <w:r w:rsidR="00F30E96">
        <w:t>,</w:t>
      </w:r>
      <w:r>
        <w:t xml:space="preserve"> using </w:t>
      </w:r>
      <w:r w:rsidR="002743EE">
        <w:t xml:space="preserve">a </w:t>
      </w:r>
      <w:r>
        <w:t xml:space="preserve">strong </w:t>
      </w:r>
      <w:r w:rsidR="002743EE">
        <w:t>oxidant like</w:t>
      </w:r>
      <w:r>
        <w:t xml:space="preserve"> chlorine, chlorine dioxide</w:t>
      </w:r>
      <w:r w:rsidR="00EB7DC3">
        <w:t>,</w:t>
      </w:r>
      <w:r>
        <w:t xml:space="preserve"> or ozone; or </w:t>
      </w:r>
    </w:p>
    <w:p w14:paraId="0F0DA767" w14:textId="77777777" w:rsidR="0023037D" w:rsidRDefault="0023037D" w:rsidP="00006524">
      <w:pPr>
        <w:widowControl w:val="0"/>
        <w:autoSpaceDE w:val="0"/>
        <w:autoSpaceDN w:val="0"/>
        <w:adjustRightInd w:val="0"/>
      </w:pPr>
    </w:p>
    <w:p w14:paraId="19DBCDAC" w14:textId="503C6032" w:rsidR="001E5D53" w:rsidRDefault="001E5D53" w:rsidP="001E5D53">
      <w:pPr>
        <w:widowControl w:val="0"/>
        <w:autoSpaceDE w:val="0"/>
        <w:autoSpaceDN w:val="0"/>
        <w:adjustRightInd w:val="0"/>
        <w:ind w:left="2160" w:hanging="720"/>
      </w:pPr>
      <w:r>
        <w:t>5)</w:t>
      </w:r>
      <w:r>
        <w:tab/>
        <w:t xml:space="preserve">For </w:t>
      </w:r>
      <w:r w:rsidR="002743EE">
        <w:t>a system</w:t>
      </w:r>
      <w:r>
        <w:t xml:space="preserve"> using groundwater, </w:t>
      </w:r>
      <w:r w:rsidR="002743EE">
        <w:t>complying</w:t>
      </w:r>
      <w:r>
        <w:t xml:space="preserve"> with </w:t>
      </w:r>
      <w:r w:rsidR="002743EE" w:rsidRPr="002743EE">
        <w:t xml:space="preserve">permit conditions the Agency imposes under </w:t>
      </w:r>
      <w:r>
        <w:t xml:space="preserve">the </w:t>
      </w:r>
      <w:r w:rsidR="002743EE" w:rsidRPr="002743EE">
        <w:t xml:space="preserve">USEPA-endorsed Illinois </w:t>
      </w:r>
      <w:r>
        <w:t xml:space="preserve">wellhead protection program. </w:t>
      </w:r>
    </w:p>
    <w:p w14:paraId="77BF2968" w14:textId="7BA475F6" w:rsidR="002743EE" w:rsidRDefault="002743EE" w:rsidP="00006524">
      <w:pPr>
        <w:widowControl w:val="0"/>
        <w:autoSpaceDE w:val="0"/>
        <w:autoSpaceDN w:val="0"/>
        <w:adjustRightInd w:val="0"/>
      </w:pPr>
    </w:p>
    <w:p w14:paraId="6F4E4FE2" w14:textId="2A5B7223" w:rsidR="002743EE" w:rsidRPr="002743EE" w:rsidRDefault="002743EE" w:rsidP="002743EE">
      <w:pPr>
        <w:widowControl w:val="0"/>
        <w:autoSpaceDE w:val="0"/>
        <w:autoSpaceDN w:val="0"/>
        <w:adjustRightInd w:val="0"/>
        <w:ind w:left="2160"/>
      </w:pPr>
      <w:r w:rsidRPr="002743EE">
        <w:t xml:space="preserve">BOARD NOTE:  USEPA requires the supplier to comply with the wellhead protection program.  The Illinois program operates under the Illinois Groundwater Protection Act [415 </w:t>
      </w:r>
      <w:proofErr w:type="spellStart"/>
      <w:r w:rsidRPr="002743EE">
        <w:t>ILCS</w:t>
      </w:r>
      <w:proofErr w:type="spellEnd"/>
      <w:r w:rsidRPr="002743EE">
        <w:t xml:space="preserve"> 55].  USEPA endorses, rather than approves, state groundwater protection programs and periodically reviews those programs with the state.  See “Final Comprehensive State Ground Water Protection Program Guidance”, USEPA, Office of the Administrator, doc. no. EPA 100-R-93-001 (Dec. 1992), at p. 1-21 &amp; n. 4 and pp. 1-24 and 1-25.  Section 18(a) of the Act requires a supplier to operate under an Agency-issued permit.  Other Illinois laws may require a permit for a groundwater well.  E.g., Sections 5(b), </w:t>
      </w:r>
      <w:proofErr w:type="spellStart"/>
      <w:r w:rsidRPr="002743EE">
        <w:t>5b</w:t>
      </w:r>
      <w:proofErr w:type="spellEnd"/>
      <w:r w:rsidRPr="002743EE">
        <w:t xml:space="preserve">, and 6 of the Illinois Water Well Construction Code [415 </w:t>
      </w:r>
      <w:proofErr w:type="spellStart"/>
      <w:r w:rsidRPr="002743EE">
        <w:t>ILCS</w:t>
      </w:r>
      <w:proofErr w:type="spellEnd"/>
      <w:r w:rsidRPr="002743EE">
        <w:t xml:space="preserve"> 30/5(b), </w:t>
      </w:r>
      <w:proofErr w:type="spellStart"/>
      <w:r w:rsidRPr="002743EE">
        <w:t>5b</w:t>
      </w:r>
      <w:proofErr w:type="spellEnd"/>
      <w:r w:rsidRPr="002743EE">
        <w:t>, and 6].</w:t>
      </w:r>
    </w:p>
    <w:p w14:paraId="206DFC41" w14:textId="77777777" w:rsidR="0023037D" w:rsidRDefault="0023037D" w:rsidP="001E5D53">
      <w:pPr>
        <w:widowControl w:val="0"/>
        <w:autoSpaceDE w:val="0"/>
        <w:autoSpaceDN w:val="0"/>
        <w:adjustRightInd w:val="0"/>
        <w:ind w:left="720" w:hanging="720"/>
      </w:pPr>
    </w:p>
    <w:p w14:paraId="36730901" w14:textId="2B23B378" w:rsidR="00F30E96" w:rsidRPr="00311B1D" w:rsidRDefault="00604CC7" w:rsidP="00F30E96">
      <w:pPr>
        <w:widowControl w:val="0"/>
        <w:autoSpaceDE w:val="0"/>
        <w:autoSpaceDN w:val="0"/>
        <w:adjustRightInd w:val="0"/>
        <w:ind w:left="1440" w:hanging="720"/>
      </w:pPr>
      <w:r>
        <w:t>d</w:t>
      </w:r>
      <w:r w:rsidR="00F30E96" w:rsidRPr="00311B1D">
        <w:t>)</w:t>
      </w:r>
      <w:r w:rsidR="00F30E96" w:rsidRPr="00311B1D">
        <w:tab/>
        <w:t xml:space="preserve">USEPA </w:t>
      </w:r>
      <w:r w:rsidR="002743EE">
        <w:t>identifies</w:t>
      </w:r>
      <w:r w:rsidR="00F30E96" w:rsidRPr="00311B1D">
        <w:t xml:space="preserve"> the technology, treatment techniques, or other means in subsection </w:t>
      </w:r>
      <w:r w:rsidR="0090169A">
        <w:t>(c)</w:t>
      </w:r>
      <w:r w:rsidR="00F30E96" w:rsidRPr="00311B1D">
        <w:t xml:space="preserve"> as affordable technology, treatment techniques, or other means available to suppliers serving 10,000 or fewer people for achieving compliance with the </w:t>
      </w:r>
      <w:proofErr w:type="gramStart"/>
      <w:r w:rsidR="00F30E96" w:rsidRPr="00311B1D">
        <w:t xml:space="preserve">for </w:t>
      </w:r>
      <w:r w:rsidR="00F30E96" w:rsidRPr="00311B1D">
        <w:rPr>
          <w:iCs/>
        </w:rPr>
        <w:t>E.</w:t>
      </w:r>
      <w:proofErr w:type="gramEnd"/>
      <w:r w:rsidR="00F30E96" w:rsidRPr="00311B1D">
        <w:rPr>
          <w:iCs/>
        </w:rPr>
        <w:t xml:space="preserve"> coli </w:t>
      </w:r>
      <w:r w:rsidR="002743EE">
        <w:rPr>
          <w:iCs/>
        </w:rPr>
        <w:t xml:space="preserve">MCL </w:t>
      </w:r>
      <w:r w:rsidR="00F30E96" w:rsidRPr="00311B1D">
        <w:t xml:space="preserve">in subsection </w:t>
      </w:r>
      <w:r w:rsidR="0090169A">
        <w:t>(a)</w:t>
      </w:r>
      <w:r w:rsidR="00F30E96" w:rsidRPr="00311B1D">
        <w:t>.</w:t>
      </w:r>
    </w:p>
    <w:p w14:paraId="762D3876" w14:textId="77777777" w:rsidR="00F30E96" w:rsidRDefault="00F30E96" w:rsidP="001E5D53">
      <w:pPr>
        <w:widowControl w:val="0"/>
        <w:autoSpaceDE w:val="0"/>
        <w:autoSpaceDN w:val="0"/>
        <w:adjustRightInd w:val="0"/>
        <w:ind w:left="720" w:hanging="720"/>
      </w:pPr>
    </w:p>
    <w:p w14:paraId="3FDC038C" w14:textId="720DB995" w:rsidR="001E5D53" w:rsidRDefault="001E5D53" w:rsidP="00604CC7">
      <w:pPr>
        <w:widowControl w:val="0"/>
        <w:autoSpaceDE w:val="0"/>
        <w:autoSpaceDN w:val="0"/>
        <w:adjustRightInd w:val="0"/>
        <w:ind w:left="720"/>
      </w:pPr>
      <w:r>
        <w:t xml:space="preserve">BOARD NOTE:  </w:t>
      </w:r>
      <w:r w:rsidR="002743EE" w:rsidRPr="002743EE">
        <w:t>This subsection (a) derives from 40 CFR 141.63(c), subsection (b) derives from the second sentence of 40 CFR 141.63(d), and subsection (c) derives from 40 CFR 141.63(e).  The Board omits 40 CFR 141(a) and (b) and the first sentence of 40 CFR 141.63(d), which expired by their own terms March 31, 2016</w:t>
      </w:r>
      <w:r>
        <w:t xml:space="preserve">. </w:t>
      </w:r>
    </w:p>
    <w:p w14:paraId="7680F549" w14:textId="77777777" w:rsidR="001E5D53" w:rsidRDefault="001E5D53" w:rsidP="001E5D53">
      <w:pPr>
        <w:widowControl w:val="0"/>
        <w:autoSpaceDE w:val="0"/>
        <w:autoSpaceDN w:val="0"/>
        <w:adjustRightInd w:val="0"/>
        <w:ind w:left="720" w:hanging="720"/>
      </w:pPr>
    </w:p>
    <w:p w14:paraId="4C4EF325" w14:textId="0181ADA4" w:rsidR="00F30E96" w:rsidRPr="00D55B37" w:rsidRDefault="002743EE">
      <w:pPr>
        <w:pStyle w:val="JCARSourceNote"/>
        <w:ind w:left="720"/>
      </w:pPr>
      <w:r w:rsidRPr="00FD1AD2">
        <w:t>(Source:  Amended at 4</w:t>
      </w:r>
      <w:r>
        <w:t>7</w:t>
      </w:r>
      <w:r w:rsidRPr="00FD1AD2">
        <w:t xml:space="preserve"> Ill. Reg. </w:t>
      </w:r>
      <w:r w:rsidR="00523CAB">
        <w:t>16486</w:t>
      </w:r>
      <w:r w:rsidRPr="00FD1AD2">
        <w:t xml:space="preserve">, effective </w:t>
      </w:r>
      <w:r w:rsidR="00523CAB">
        <w:t>November 2, 2023</w:t>
      </w:r>
      <w:r w:rsidRPr="00FD1AD2">
        <w:t>)</w:t>
      </w:r>
    </w:p>
    <w:sectPr w:rsidR="00F30E96" w:rsidRPr="00D55B37" w:rsidSect="001E5D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5D53"/>
    <w:rsid w:val="00006524"/>
    <w:rsid w:val="000E07B1"/>
    <w:rsid w:val="0017659D"/>
    <w:rsid w:val="001E5D53"/>
    <w:rsid w:val="001F02BD"/>
    <w:rsid w:val="0023037D"/>
    <w:rsid w:val="002743EE"/>
    <w:rsid w:val="00277F29"/>
    <w:rsid w:val="00285E17"/>
    <w:rsid w:val="00286B35"/>
    <w:rsid w:val="002C4A9E"/>
    <w:rsid w:val="00311B1D"/>
    <w:rsid w:val="003B2780"/>
    <w:rsid w:val="00523CAB"/>
    <w:rsid w:val="00595942"/>
    <w:rsid w:val="005C3366"/>
    <w:rsid w:val="00604CC7"/>
    <w:rsid w:val="006F62F0"/>
    <w:rsid w:val="008C648B"/>
    <w:rsid w:val="0090169A"/>
    <w:rsid w:val="00901B4B"/>
    <w:rsid w:val="00980E04"/>
    <w:rsid w:val="009E2874"/>
    <w:rsid w:val="00AC0E3A"/>
    <w:rsid w:val="00B36C00"/>
    <w:rsid w:val="00BC5540"/>
    <w:rsid w:val="00C44695"/>
    <w:rsid w:val="00C52CE4"/>
    <w:rsid w:val="00DD3144"/>
    <w:rsid w:val="00E56D94"/>
    <w:rsid w:val="00E91CCC"/>
    <w:rsid w:val="00EB7DC3"/>
    <w:rsid w:val="00F30E96"/>
    <w:rsid w:val="00F3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8C87CB"/>
  <w15:docId w15:val="{654C26EF-2876-47F8-8BD9-342C98A1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4</cp:revision>
  <dcterms:created xsi:type="dcterms:W3CDTF">2023-11-17T13:57:00Z</dcterms:created>
  <dcterms:modified xsi:type="dcterms:W3CDTF">2023-11-17T16:59:00Z</dcterms:modified>
</cp:coreProperties>
</file>