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78EE" w14:textId="77777777" w:rsidR="00D41708" w:rsidRDefault="00D41708" w:rsidP="00C346AC">
      <w:pPr>
        <w:widowControl w:val="0"/>
        <w:autoSpaceDE w:val="0"/>
        <w:autoSpaceDN w:val="0"/>
        <w:adjustRightInd w:val="0"/>
        <w:rPr>
          <w:b/>
          <w:bCs/>
        </w:rPr>
      </w:pPr>
    </w:p>
    <w:p w14:paraId="651D0778" w14:textId="77777777" w:rsidR="00C346AC" w:rsidRDefault="00C346AC" w:rsidP="00C346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611.276  Recycle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25B46B99" w14:textId="77777777" w:rsidR="00C346AC" w:rsidRDefault="00C346AC" w:rsidP="00C346AC">
      <w:pPr>
        <w:widowControl w:val="0"/>
        <w:autoSpaceDE w:val="0"/>
        <w:autoSpaceDN w:val="0"/>
        <w:adjustRightInd w:val="0"/>
      </w:pPr>
    </w:p>
    <w:p w14:paraId="1590A0BB" w14:textId="2E07FF47" w:rsidR="00C346AC" w:rsidRDefault="00C346AC" w:rsidP="00C346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A Subpart B system supplier </w:t>
      </w:r>
      <w:r w:rsidR="00BF6691">
        <w:t>employing</w:t>
      </w:r>
      <w:r>
        <w:t xml:space="preserve"> conventional filtration or direct filtration treatment </w:t>
      </w:r>
      <w:r w:rsidR="002B2E26">
        <w:t>that</w:t>
      </w:r>
      <w:r>
        <w:t xml:space="preserve"> recycles spent filter backwash water, thickener supernatant, or liquids from dewatering processes must </w:t>
      </w:r>
      <w:r w:rsidR="00BF6691">
        <w:t>comply with</w:t>
      </w:r>
      <w:r>
        <w:t xml:space="preserve"> subsections (b) through (d). </w:t>
      </w:r>
    </w:p>
    <w:p w14:paraId="6872D8BC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18F183FC" w14:textId="0B632F42" w:rsidR="00C346AC" w:rsidRDefault="00C346AC" w:rsidP="00C346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Reporting.  A supplier must </w:t>
      </w:r>
      <w:r w:rsidR="004D3B44">
        <w:t>notify</w:t>
      </w:r>
      <w:r w:rsidR="00C93FA7">
        <w:t xml:space="preserve"> </w:t>
      </w:r>
      <w:r>
        <w:t xml:space="preserve">the Agency in writing if the supplier recycles spent filter backwash water, thickener supernatant, or liquids from dewatering processes.  This notification must </w:t>
      </w:r>
      <w:r w:rsidR="00BF6691">
        <w:t xml:space="preserve">minimally </w:t>
      </w:r>
      <w:r>
        <w:t>include the information subsections (b)(1) and (b)(2)</w:t>
      </w:r>
      <w:r w:rsidR="00BF6691">
        <w:t xml:space="preserve"> specify</w:t>
      </w:r>
      <w:r>
        <w:t xml:space="preserve">: </w:t>
      </w:r>
    </w:p>
    <w:p w14:paraId="04610C4E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1A21B0D4" w14:textId="5329F23B" w:rsidR="00C346AC" w:rsidRDefault="00C346AC" w:rsidP="00C346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plant schematic showing the origin of all </w:t>
      </w:r>
      <w:r w:rsidR="00BF6691">
        <w:t xml:space="preserve">recycled </w:t>
      </w:r>
      <w:r>
        <w:t xml:space="preserve">flows (including spent filter backwash water, thickener supernatant, and liquids from dewatering processes), the hydraulic conveyance used to transport </w:t>
      </w:r>
      <w:r w:rsidR="00BF6691">
        <w:t>these fluids</w:t>
      </w:r>
      <w:r>
        <w:t xml:space="preserve">, and the location where </w:t>
      </w:r>
      <w:r w:rsidR="00BF6691">
        <w:t>the supplier reintroduces these fluids</w:t>
      </w:r>
      <w:r>
        <w:t xml:space="preserve"> back into the treatment plant. </w:t>
      </w:r>
    </w:p>
    <w:p w14:paraId="19897A1A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4A1DFD0E" w14:textId="57EA8D21" w:rsidR="00C346AC" w:rsidRDefault="00C346AC" w:rsidP="00C346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F6691">
        <w:t>The typical</w:t>
      </w:r>
      <w:r>
        <w:t xml:space="preserve"> recycle flow in gallons per minute (gpm), the highest plant </w:t>
      </w:r>
      <w:proofErr w:type="gramStart"/>
      <w:r>
        <w:t>flow</w:t>
      </w:r>
      <w:proofErr w:type="gramEnd"/>
      <w:r>
        <w:t xml:space="preserve"> </w:t>
      </w:r>
      <w:r w:rsidR="00BF6691">
        <w:t>the supplier observed</w:t>
      </w:r>
      <w:r>
        <w:t xml:space="preserve"> in the previous year (gpm), design flow for the treatment plant (gpm), and </w:t>
      </w:r>
      <w:r w:rsidR="00BF6691">
        <w:t xml:space="preserve">the </w:t>
      </w:r>
      <w:r>
        <w:t xml:space="preserve">Agency-approved operating capacity for the plant </w:t>
      </w:r>
      <w:r w:rsidR="002B2E26">
        <w:t>if</w:t>
      </w:r>
      <w:r>
        <w:t xml:space="preserve"> the Agency </w:t>
      </w:r>
      <w:r w:rsidR="00BF6691">
        <w:t>makes this</w:t>
      </w:r>
      <w:r>
        <w:t xml:space="preserve"> determination. </w:t>
      </w:r>
    </w:p>
    <w:p w14:paraId="7B81D21B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3E6655B6" w14:textId="5C3504C0" w:rsidR="00C346AC" w:rsidRDefault="00C346AC" w:rsidP="00C346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Treatment </w:t>
      </w:r>
      <w:r w:rsidR="009727D7">
        <w:t>Technique Requirement</w:t>
      </w:r>
      <w:r>
        <w:t xml:space="preserve">.  Any supplier </w:t>
      </w:r>
      <w:r w:rsidR="00BF6691">
        <w:t>recycling</w:t>
      </w:r>
      <w:r>
        <w:t xml:space="preserve"> spent filter backwash water, thickener supernatant, or liquids from dewatering processes must return these flows through the processes of the supplier's existing conventional </w:t>
      </w:r>
      <w:r w:rsidR="00BF6691">
        <w:t xml:space="preserve">filtration </w:t>
      </w:r>
      <w:r>
        <w:t>or direct filtration system, as defined in Section 611.101</w:t>
      </w:r>
      <w:r w:rsidR="006B2D6E">
        <w:t xml:space="preserve">, </w:t>
      </w:r>
      <w:r>
        <w:t xml:space="preserve">or at an alternative location approved by a permit issued by the Agency.  </w:t>
      </w:r>
    </w:p>
    <w:p w14:paraId="76F3035A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63D48489" w14:textId="706B11AE" w:rsidR="00C346AC" w:rsidRDefault="00C346AC" w:rsidP="00C346A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Recordkeeping.  The supplier must collect and retain on file </w:t>
      </w:r>
      <w:r w:rsidR="00BF6691">
        <w:t xml:space="preserve">the </w:t>
      </w:r>
      <w:r>
        <w:t xml:space="preserve">recycle flow information subsections (d)(1) through (d)(6) </w:t>
      </w:r>
      <w:r w:rsidR="00BF6691">
        <w:t xml:space="preserve">specify </w:t>
      </w:r>
      <w:r>
        <w:t xml:space="preserve">for review and evaluation by the Agency: </w:t>
      </w:r>
    </w:p>
    <w:p w14:paraId="6AED6AE3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312A6E9E" w14:textId="1A6DB469" w:rsidR="00C346AC" w:rsidRDefault="00C346AC" w:rsidP="00C346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copy of the recycle notification and information </w:t>
      </w:r>
      <w:r w:rsidR="00BF6691">
        <w:t xml:space="preserve">the supplier </w:t>
      </w:r>
      <w:r>
        <w:t xml:space="preserve">submitted to the </w:t>
      </w:r>
      <w:r w:rsidR="00BF6691">
        <w:t>Agency</w:t>
      </w:r>
      <w:r>
        <w:t xml:space="preserve"> under </w:t>
      </w:r>
      <w:r w:rsidR="00C74D69">
        <w:t xml:space="preserve">subsection </w:t>
      </w:r>
      <w:r>
        <w:t xml:space="preserve">(b). </w:t>
      </w:r>
    </w:p>
    <w:p w14:paraId="43E26975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5FF480F9" w14:textId="7DAEDA83" w:rsidR="00C346AC" w:rsidRDefault="00C346AC" w:rsidP="00C346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list of all </w:t>
      </w:r>
      <w:proofErr w:type="gramStart"/>
      <w:r>
        <w:t>recycle</w:t>
      </w:r>
      <w:proofErr w:type="gramEnd"/>
      <w:r>
        <w:t xml:space="preserve"> flows and the frequency with which </w:t>
      </w:r>
      <w:r w:rsidR="00BF6691">
        <w:t>the supplier returns them</w:t>
      </w:r>
      <w:r>
        <w:t xml:space="preserve">. </w:t>
      </w:r>
    </w:p>
    <w:p w14:paraId="4204B7A2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4A05A043" w14:textId="3801C089" w:rsidR="00C346AC" w:rsidRDefault="00C346AC" w:rsidP="00C346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average and maximum backwash flow rate through the filters and the average and maximum filter backwash process </w:t>
      </w:r>
      <w:r w:rsidR="00BF6691">
        <w:t xml:space="preserve">duration </w:t>
      </w:r>
      <w:r>
        <w:t xml:space="preserve">in minutes. </w:t>
      </w:r>
    </w:p>
    <w:p w14:paraId="54E1FF15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7D03B32C" w14:textId="51CD8106" w:rsidR="00C346AC" w:rsidRDefault="00C346AC" w:rsidP="00C346A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typical filter run length and a written summary of how </w:t>
      </w:r>
      <w:r w:rsidR="00387669">
        <w:t>the</w:t>
      </w:r>
      <w:r w:rsidR="003C6C8F">
        <w:t xml:space="preserve"> </w:t>
      </w:r>
      <w:r>
        <w:t xml:space="preserve">filter run length is determined. </w:t>
      </w:r>
    </w:p>
    <w:p w14:paraId="11FDAA6E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4B7FF2C9" w14:textId="364425CE" w:rsidR="00C346AC" w:rsidRDefault="00C346AC" w:rsidP="00C346AC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5)</w:t>
      </w:r>
      <w:r>
        <w:tab/>
        <w:t xml:space="preserve">The type of treatment </w:t>
      </w:r>
      <w:r w:rsidR="00BF6691">
        <w:t>the supplier provides</w:t>
      </w:r>
      <w:r>
        <w:t xml:space="preserve"> for the </w:t>
      </w:r>
      <w:proofErr w:type="gramStart"/>
      <w:r>
        <w:t>recycle</w:t>
      </w:r>
      <w:proofErr w:type="gramEnd"/>
      <w:r>
        <w:t xml:space="preserve"> flow. </w:t>
      </w:r>
    </w:p>
    <w:p w14:paraId="0691E509" w14:textId="77777777" w:rsidR="00EB0398" w:rsidRDefault="00EB0398" w:rsidP="00B32232">
      <w:pPr>
        <w:widowControl w:val="0"/>
        <w:autoSpaceDE w:val="0"/>
        <w:autoSpaceDN w:val="0"/>
        <w:adjustRightInd w:val="0"/>
      </w:pPr>
    </w:p>
    <w:p w14:paraId="260C3FD8" w14:textId="6F6B2819" w:rsidR="00C346AC" w:rsidRDefault="00C346AC" w:rsidP="00C346A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Data on the physical dimensions of the equalization or treatment units, typical and maximum hydraulic loading rates, type of treatment chemicals used and average dose and frequency of use, and </w:t>
      </w:r>
      <w:r w:rsidR="00BF6691">
        <w:t xml:space="preserve">the </w:t>
      </w:r>
      <w:r>
        <w:t xml:space="preserve">frequency at which </w:t>
      </w:r>
      <w:r w:rsidR="00BF6691">
        <w:t xml:space="preserve">the supplier removes </w:t>
      </w:r>
      <w:r>
        <w:t xml:space="preserve">solids if applicable. </w:t>
      </w:r>
    </w:p>
    <w:p w14:paraId="3EFA1670" w14:textId="77777777" w:rsidR="00EB0398" w:rsidRDefault="00EB0398" w:rsidP="00C346AC">
      <w:pPr>
        <w:widowControl w:val="0"/>
        <w:autoSpaceDE w:val="0"/>
        <w:autoSpaceDN w:val="0"/>
        <w:adjustRightInd w:val="0"/>
        <w:ind w:left="720" w:hanging="720"/>
      </w:pPr>
    </w:p>
    <w:p w14:paraId="1B3B9FC8" w14:textId="7CEE463B" w:rsidR="00C346AC" w:rsidRDefault="00C346AC" w:rsidP="00273088">
      <w:pPr>
        <w:widowControl w:val="0"/>
        <w:autoSpaceDE w:val="0"/>
        <w:autoSpaceDN w:val="0"/>
        <w:adjustRightInd w:val="0"/>
        <w:ind w:left="720"/>
      </w:pPr>
      <w:r>
        <w:t xml:space="preserve">BOARD NOTE:  </w:t>
      </w:r>
      <w:r w:rsidR="00BF6691">
        <w:t>This Section derives</w:t>
      </w:r>
      <w:r>
        <w:t xml:space="preserve"> from 40 CFR 141.76. </w:t>
      </w:r>
    </w:p>
    <w:p w14:paraId="596D6E02" w14:textId="77777777" w:rsidR="00C346AC" w:rsidRDefault="00C346AC" w:rsidP="00C346AC">
      <w:pPr>
        <w:widowControl w:val="0"/>
        <w:autoSpaceDE w:val="0"/>
        <w:autoSpaceDN w:val="0"/>
        <w:adjustRightInd w:val="0"/>
        <w:ind w:left="720" w:hanging="720"/>
      </w:pPr>
    </w:p>
    <w:p w14:paraId="56221EF6" w14:textId="12A5395D" w:rsidR="00D27C4D" w:rsidRDefault="00BF6691" w:rsidP="00D27C4D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C83415">
        <w:t>16486</w:t>
      </w:r>
      <w:r w:rsidRPr="00FD1AD2">
        <w:t xml:space="preserve">, effective </w:t>
      </w:r>
      <w:r w:rsidR="00C83415">
        <w:t>November 2, 2023</w:t>
      </w:r>
      <w:r w:rsidRPr="00FD1AD2">
        <w:t>)</w:t>
      </w:r>
    </w:p>
    <w:sectPr w:rsidR="00D27C4D" w:rsidSect="00C34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6AC"/>
    <w:rsid w:val="00273088"/>
    <w:rsid w:val="002B2E26"/>
    <w:rsid w:val="0030370F"/>
    <w:rsid w:val="00387669"/>
    <w:rsid w:val="003B776D"/>
    <w:rsid w:val="003C6C8F"/>
    <w:rsid w:val="004D3B44"/>
    <w:rsid w:val="005837C1"/>
    <w:rsid w:val="005C3366"/>
    <w:rsid w:val="006B2D6E"/>
    <w:rsid w:val="00786F2F"/>
    <w:rsid w:val="00896B34"/>
    <w:rsid w:val="008E2B52"/>
    <w:rsid w:val="0093587C"/>
    <w:rsid w:val="009727D7"/>
    <w:rsid w:val="00992900"/>
    <w:rsid w:val="009C3102"/>
    <w:rsid w:val="009C78C4"/>
    <w:rsid w:val="009E40A5"/>
    <w:rsid w:val="00A67C27"/>
    <w:rsid w:val="00AD0B5C"/>
    <w:rsid w:val="00B32232"/>
    <w:rsid w:val="00BA0001"/>
    <w:rsid w:val="00BF6691"/>
    <w:rsid w:val="00C346AC"/>
    <w:rsid w:val="00C74D69"/>
    <w:rsid w:val="00C77CBF"/>
    <w:rsid w:val="00C83415"/>
    <w:rsid w:val="00C93FA7"/>
    <w:rsid w:val="00CB3221"/>
    <w:rsid w:val="00D27C4D"/>
    <w:rsid w:val="00D41708"/>
    <w:rsid w:val="00D50078"/>
    <w:rsid w:val="00E12BD4"/>
    <w:rsid w:val="00E233CC"/>
    <w:rsid w:val="00E36D16"/>
    <w:rsid w:val="00E519E9"/>
    <w:rsid w:val="00E53F7E"/>
    <w:rsid w:val="00EB0398"/>
    <w:rsid w:val="00F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B0443A"/>
  <w15:docId w15:val="{EFE24A6F-DCF4-4D11-B5FF-BFEFF7BD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1708"/>
  </w:style>
  <w:style w:type="character" w:styleId="CommentReference">
    <w:name w:val="annotation reference"/>
    <w:basedOn w:val="DefaultParagraphFont"/>
    <w:semiHidden/>
    <w:rsid w:val="009C3102"/>
    <w:rPr>
      <w:sz w:val="16"/>
      <w:szCs w:val="16"/>
    </w:rPr>
  </w:style>
  <w:style w:type="paragraph" w:styleId="CommentText">
    <w:name w:val="annotation text"/>
    <w:basedOn w:val="Normal"/>
    <w:semiHidden/>
    <w:rsid w:val="009C31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C3102"/>
    <w:rPr>
      <w:b/>
      <w:bCs/>
    </w:rPr>
  </w:style>
  <w:style w:type="paragraph" w:styleId="BalloonText">
    <w:name w:val="Balloon Text"/>
    <w:basedOn w:val="Normal"/>
    <w:semiHidden/>
    <w:rsid w:val="009C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2023-11-17T13:57:00Z</dcterms:created>
  <dcterms:modified xsi:type="dcterms:W3CDTF">2023-11-17T16:53:00Z</dcterms:modified>
</cp:coreProperties>
</file>