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19" w:rsidRDefault="00632319" w:rsidP="004010BD">
      <w:pPr>
        <w:rPr>
          <w:b/>
        </w:rPr>
      </w:pPr>
    </w:p>
    <w:p w:rsidR="004010BD" w:rsidRPr="00632319" w:rsidRDefault="004010BD" w:rsidP="004010BD">
      <w:pPr>
        <w:rPr>
          <w:b/>
        </w:rPr>
      </w:pPr>
      <w:r w:rsidRPr="00632319">
        <w:rPr>
          <w:b/>
        </w:rPr>
        <w:t xml:space="preserve">Section 604.150  Protection of Community Water Supply Structures </w:t>
      </w:r>
    </w:p>
    <w:p w:rsidR="004010BD" w:rsidRPr="004010BD" w:rsidRDefault="004010BD" w:rsidP="004010BD"/>
    <w:p w:rsidR="004010BD" w:rsidRPr="004010BD" w:rsidRDefault="004010BD" w:rsidP="00632319">
      <w:pPr>
        <w:ind w:left="1440" w:hanging="720"/>
      </w:pPr>
      <w:r w:rsidRPr="004010BD">
        <w:t>a)</w:t>
      </w:r>
      <w:r w:rsidRPr="004010BD">
        <w:tab/>
        <w:t xml:space="preserve">Each community water supply must protect its wells, clear water reservoirs, suction lines, gravity filters, iron removal, chlorine reaction and wet salt storage basins from sources of contamination by maintaining the following minimum distances:  </w:t>
      </w:r>
    </w:p>
    <w:p w:rsidR="004010BD" w:rsidRPr="004010BD" w:rsidRDefault="004010BD" w:rsidP="004010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3133"/>
        <w:gridCol w:w="2819"/>
      </w:tblGrid>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hideMark/>
          </w:tcPr>
          <w:p w:rsidR="004010BD" w:rsidRPr="00632319" w:rsidRDefault="004010BD" w:rsidP="004010BD">
            <w:pPr>
              <w:rPr>
                <w:b/>
              </w:rPr>
            </w:pPr>
            <w:r w:rsidRPr="00632319">
              <w:rPr>
                <w:b/>
              </w:rPr>
              <w:t xml:space="preserve">Source of Contamination </w:t>
            </w:r>
          </w:p>
        </w:tc>
        <w:tc>
          <w:tcPr>
            <w:tcW w:w="3226" w:type="dxa"/>
            <w:tcBorders>
              <w:top w:val="single" w:sz="4" w:space="0" w:color="000000"/>
              <w:left w:val="single" w:sz="4" w:space="0" w:color="000000"/>
              <w:bottom w:val="single" w:sz="4" w:space="0" w:color="000000"/>
              <w:right w:val="single" w:sz="4" w:space="0" w:color="000000"/>
            </w:tcBorders>
            <w:hideMark/>
          </w:tcPr>
          <w:p w:rsidR="004010BD" w:rsidRPr="00632319" w:rsidRDefault="004010BD" w:rsidP="000D225E">
            <w:pPr>
              <w:rPr>
                <w:b/>
              </w:rPr>
            </w:pPr>
            <w:r w:rsidRPr="00632319">
              <w:rPr>
                <w:b/>
              </w:rPr>
              <w:t xml:space="preserve">Distance for </w:t>
            </w:r>
            <w:r w:rsidR="000D225E">
              <w:rPr>
                <w:b/>
              </w:rPr>
              <w:t>C</w:t>
            </w:r>
            <w:r w:rsidRPr="00632319">
              <w:rPr>
                <w:b/>
              </w:rPr>
              <w:t xml:space="preserve">lay or </w:t>
            </w:r>
            <w:r w:rsidR="000D225E">
              <w:rPr>
                <w:b/>
              </w:rPr>
              <w:t>L</w:t>
            </w:r>
            <w:r w:rsidRPr="00632319">
              <w:rPr>
                <w:b/>
              </w:rPr>
              <w:t xml:space="preserve">oam </w:t>
            </w:r>
            <w:r w:rsidR="000D225E">
              <w:rPr>
                <w:b/>
              </w:rPr>
              <w:t>S</w:t>
            </w:r>
            <w:r w:rsidRPr="00632319">
              <w:rPr>
                <w:b/>
              </w:rPr>
              <w:t>oils</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632319" w:rsidRDefault="004010BD" w:rsidP="000D225E">
            <w:pPr>
              <w:rPr>
                <w:b/>
              </w:rPr>
            </w:pPr>
            <w:r w:rsidRPr="00632319">
              <w:rPr>
                <w:b/>
              </w:rPr>
              <w:t xml:space="preserve">Distances for </w:t>
            </w:r>
            <w:r w:rsidR="000D225E">
              <w:rPr>
                <w:b/>
              </w:rPr>
              <w:t>S</w:t>
            </w:r>
            <w:r w:rsidRPr="00632319">
              <w:rPr>
                <w:b/>
              </w:rPr>
              <w:t xml:space="preserve">oils with </w:t>
            </w:r>
            <w:r w:rsidR="000D225E">
              <w:rPr>
                <w:b/>
              </w:rPr>
              <w:t>H</w:t>
            </w:r>
            <w:r w:rsidRPr="00632319">
              <w:rPr>
                <w:b/>
              </w:rPr>
              <w:t xml:space="preserve">igher </w:t>
            </w:r>
            <w:r w:rsidR="000D225E">
              <w:rPr>
                <w:b/>
              </w:rPr>
              <w:t>P</w:t>
            </w:r>
            <w:r w:rsidRPr="00632319">
              <w:rPr>
                <w:b/>
              </w:rPr>
              <w:t xml:space="preserve">ermeability than </w:t>
            </w:r>
            <w:r w:rsidR="000D225E">
              <w:rPr>
                <w:b/>
              </w:rPr>
              <w:t>C</w:t>
            </w:r>
            <w:r w:rsidRPr="00632319">
              <w:rPr>
                <w:b/>
              </w:rPr>
              <w:t xml:space="preserve">lay or </w:t>
            </w:r>
            <w:r w:rsidR="000D225E">
              <w:rPr>
                <w:b/>
              </w:rPr>
              <w:t>L</w:t>
            </w:r>
            <w:r w:rsidRPr="00632319">
              <w:rPr>
                <w:b/>
              </w:rPr>
              <w:t xml:space="preserve">oam </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Cesspools, leaching sewage disposal pits</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150'</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300'</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Privies</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150'</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300'</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Septic tanks and subsurface septic tanks effluent disposal tile</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75'</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150'</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Livestock, grazing areas or feedlots</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50'</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100'</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Sewers (non-watertight)</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50'</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50'</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Sewers (cast iron pipe, with leaded or mechanical joints)</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25'</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25'</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Sewers (extra-heavy cast iron pipe, asbestos-cement pressure pipe</w:t>
            </w:r>
            <w:r w:rsidR="000D225E">
              <w:t>,</w:t>
            </w:r>
            <w:r w:rsidRPr="004010BD">
              <w:t xml:space="preserve"> prestressed concrete pipe, or PVC </w:t>
            </w:r>
            <w:r w:rsidR="003D343A">
              <w:t xml:space="preserve">(polyvinyl chloride) </w:t>
            </w:r>
            <w:bookmarkStart w:id="0" w:name="_GoBack"/>
            <w:bookmarkEnd w:id="0"/>
            <w:r w:rsidRPr="004010BD">
              <w:t xml:space="preserve">pipe meeting water main standards, with pressure tested, leaded, mechanical or slip-on joints </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10'</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10'</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Washwater sumps of reinforced concrete construction</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10'</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10'</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Flood waters – A horizontal distance must be maintained by natural earth or fill.  In addition, wells must meet the requirements of Section 604.240(k).</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15'*</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15'*</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lastRenderedPageBreak/>
              <w:t>Flood waters – A vertical distance must be maintained to which structure and earth protection must be carried above maximum high water elevation. In addition, wells must meet the requirements of Section 604.240(k).</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2'</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2'</w:t>
            </w:r>
          </w:p>
        </w:tc>
      </w:tr>
      <w:tr w:rsidR="004010BD" w:rsidRPr="004010BD" w:rsidTr="004010BD">
        <w:tc>
          <w:tcPr>
            <w:tcW w:w="3473" w:type="dxa"/>
            <w:tcBorders>
              <w:top w:val="single" w:sz="4" w:space="0" w:color="000000"/>
              <w:left w:val="single" w:sz="4" w:space="0" w:color="000000"/>
              <w:bottom w:val="single" w:sz="4" w:space="0" w:color="000000"/>
              <w:right w:val="single" w:sz="4" w:space="0" w:color="000000"/>
            </w:tcBorders>
          </w:tcPr>
          <w:p w:rsidR="004010BD" w:rsidRPr="004010BD" w:rsidRDefault="004010BD" w:rsidP="004010BD">
            <w:r w:rsidRPr="004010BD">
              <w:t>Fuel storage tanks above ground</w:t>
            </w:r>
          </w:p>
          <w:p w:rsidR="004010BD" w:rsidRPr="004010BD" w:rsidRDefault="004010BD" w:rsidP="004010BD"/>
        </w:tc>
        <w:tc>
          <w:tcPr>
            <w:tcW w:w="3226"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25'**</w:t>
            </w:r>
          </w:p>
        </w:tc>
        <w:tc>
          <w:tcPr>
            <w:tcW w:w="2877" w:type="dxa"/>
            <w:tcBorders>
              <w:top w:val="single" w:sz="4" w:space="0" w:color="000000"/>
              <w:left w:val="single" w:sz="4" w:space="0" w:color="000000"/>
              <w:bottom w:val="single" w:sz="4" w:space="0" w:color="000000"/>
              <w:right w:val="single" w:sz="4" w:space="0" w:color="000000"/>
            </w:tcBorders>
            <w:hideMark/>
          </w:tcPr>
          <w:p w:rsidR="004010BD" w:rsidRPr="004010BD" w:rsidRDefault="004010BD" w:rsidP="004010BD">
            <w:r w:rsidRPr="004010BD">
              <w:t>25'**</w:t>
            </w:r>
          </w:p>
        </w:tc>
      </w:tr>
      <w:tr w:rsidR="004010BD" w:rsidRPr="004010BD" w:rsidTr="000D225E">
        <w:trPr>
          <w:trHeight w:val="683"/>
        </w:trPr>
        <w:tc>
          <w:tcPr>
            <w:tcW w:w="9576" w:type="dxa"/>
            <w:gridSpan w:val="3"/>
            <w:tcBorders>
              <w:top w:val="single" w:sz="4" w:space="0" w:color="000000"/>
              <w:left w:val="single" w:sz="4" w:space="0" w:color="000000"/>
              <w:bottom w:val="single" w:sz="4" w:space="0" w:color="000000"/>
              <w:right w:val="single" w:sz="4" w:space="0" w:color="000000"/>
            </w:tcBorders>
          </w:tcPr>
          <w:p w:rsidR="004010BD" w:rsidRPr="000D225E" w:rsidRDefault="000D225E" w:rsidP="000D225E">
            <w:pPr>
              <w:ind w:left="337" w:hanging="337"/>
            </w:pPr>
            <w:r>
              <w:t>*</w:t>
            </w:r>
            <w:r w:rsidRPr="000D225E">
              <w:t xml:space="preserve">  </w:t>
            </w:r>
            <w:r>
              <w:t xml:space="preserve"> </w:t>
            </w:r>
            <w:r w:rsidR="004010BD" w:rsidRPr="000D225E">
              <w:t>The Agency must consider special structural arrangements equivalent to earthen construction for protection of the well when horizontal earth protection is impractical.</w:t>
            </w:r>
          </w:p>
        </w:tc>
      </w:tr>
      <w:tr w:rsidR="004010BD" w:rsidRPr="004010BD" w:rsidTr="004010BD">
        <w:tc>
          <w:tcPr>
            <w:tcW w:w="9576" w:type="dxa"/>
            <w:gridSpan w:val="3"/>
            <w:tcBorders>
              <w:top w:val="single" w:sz="4" w:space="0" w:color="000000"/>
              <w:left w:val="single" w:sz="4" w:space="0" w:color="000000"/>
              <w:bottom w:val="single" w:sz="4" w:space="0" w:color="000000"/>
              <w:right w:val="single" w:sz="4" w:space="0" w:color="000000"/>
            </w:tcBorders>
            <w:hideMark/>
          </w:tcPr>
          <w:p w:rsidR="004010BD" w:rsidRPr="004010BD" w:rsidRDefault="004010BD" w:rsidP="000D225E">
            <w:pPr>
              <w:tabs>
                <w:tab w:val="left" w:pos="382"/>
              </w:tabs>
            </w:pPr>
            <w:r w:rsidRPr="004010BD">
              <w:t>** unless otherwise approved by the Agency under Section 604.145(b)</w:t>
            </w:r>
          </w:p>
        </w:tc>
      </w:tr>
    </w:tbl>
    <w:p w:rsidR="004010BD" w:rsidRPr="004010BD" w:rsidRDefault="004010BD" w:rsidP="004010BD"/>
    <w:p w:rsidR="004010BD" w:rsidRPr="004010BD" w:rsidRDefault="004010BD" w:rsidP="00632319">
      <w:pPr>
        <w:ind w:firstLine="720"/>
      </w:pPr>
      <w:r w:rsidRPr="004010BD">
        <w:t>b)</w:t>
      </w:r>
      <w:r w:rsidRPr="004010BD">
        <w:tab/>
        <w:t xml:space="preserve">Wells must meet the setback requirements of the Act. </w:t>
      </w:r>
    </w:p>
    <w:p w:rsidR="004010BD" w:rsidRPr="004010BD" w:rsidRDefault="004010BD" w:rsidP="004010BD"/>
    <w:p w:rsidR="004010BD" w:rsidRPr="004010BD" w:rsidRDefault="004010BD" w:rsidP="00632319">
      <w:pPr>
        <w:ind w:left="1440" w:hanging="720"/>
      </w:pPr>
      <w:r w:rsidRPr="004010BD">
        <w:t>c)</w:t>
      </w:r>
      <w:r w:rsidRPr="004010BD">
        <w:tab/>
        <w:t>Fuel storage tanks located at a community water supply facility must be above ground and must have secondary containment.</w:t>
      </w:r>
    </w:p>
    <w:sectPr w:rsidR="004010BD" w:rsidRPr="004010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BD" w:rsidRDefault="004010BD">
      <w:r>
        <w:separator/>
      </w:r>
    </w:p>
  </w:endnote>
  <w:endnote w:type="continuationSeparator" w:id="0">
    <w:p w:rsidR="004010BD" w:rsidRDefault="0040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BD" w:rsidRDefault="004010BD">
      <w:r>
        <w:separator/>
      </w:r>
    </w:p>
  </w:footnote>
  <w:footnote w:type="continuationSeparator" w:id="0">
    <w:p w:rsidR="004010BD" w:rsidRDefault="0040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E"/>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43A"/>
    <w:rsid w:val="003D4D4A"/>
    <w:rsid w:val="003F0EC8"/>
    <w:rsid w:val="003F2136"/>
    <w:rsid w:val="003F24E6"/>
    <w:rsid w:val="003F3A28"/>
    <w:rsid w:val="003F5FD7"/>
    <w:rsid w:val="003F60AF"/>
    <w:rsid w:val="004010BD"/>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319"/>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DF44C4-5CFB-49E6-A538-814AD4A0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94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272</Words>
  <Characters>1616</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Dotts, Joyce M.</cp:lastModifiedBy>
  <cp:revision>4</cp:revision>
  <dcterms:created xsi:type="dcterms:W3CDTF">2018-07-31T17:01:00Z</dcterms:created>
  <dcterms:modified xsi:type="dcterms:W3CDTF">2019-05-31T20:47:00Z</dcterms:modified>
</cp:coreProperties>
</file>