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149" w:rsidRDefault="00E31149" w:rsidP="00E311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1149" w:rsidRDefault="00E31149" w:rsidP="00E31149">
      <w:pPr>
        <w:widowControl w:val="0"/>
        <w:autoSpaceDE w:val="0"/>
        <w:autoSpaceDN w:val="0"/>
        <w:adjustRightInd w:val="0"/>
      </w:pPr>
      <w:r>
        <w:t xml:space="preserve">AUTHORITY:  Authorized by Section 27 of the Environmental Protection Act [415 ILCS 5/27] and Section 55 of the Livestock Management Facilities Act and implementing the Livestock Management Facilities Act [510 ILCS 77]. </w:t>
      </w:r>
    </w:p>
    <w:sectPr w:rsidR="00E31149" w:rsidSect="00E311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1149"/>
    <w:rsid w:val="003125CB"/>
    <w:rsid w:val="004612F8"/>
    <w:rsid w:val="005C3366"/>
    <w:rsid w:val="00877DAD"/>
    <w:rsid w:val="00E3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Section 27 of the Environmental Protection Act [415 ILCS 5/27] and Section 55 of the Livestock Manag</vt:lpstr>
    </vt:vector>
  </TitlesOfParts>
  <Company>State of Illinois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Section 27 of the Environmental Protection Act [415 ILCS 5/27] and Section 55 of the Livestock Manag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