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92" w:rsidRDefault="00FB6292" w:rsidP="00FB62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6292" w:rsidRDefault="00FB6292" w:rsidP="00FB6292">
      <w:pPr>
        <w:widowControl w:val="0"/>
        <w:autoSpaceDE w:val="0"/>
        <w:autoSpaceDN w:val="0"/>
        <w:adjustRightInd w:val="0"/>
        <w:jc w:val="center"/>
      </w:pPr>
      <w:r>
        <w:t>SUBPART B:  PROTECTED WATER STATUS AND EXEMPTION REQUIREMENTS</w:t>
      </w:r>
    </w:p>
    <w:sectPr w:rsidR="00FB6292" w:rsidSect="00FB62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6292"/>
    <w:rsid w:val="005C3366"/>
    <w:rsid w:val="007C1FCD"/>
    <w:rsid w:val="00973DF3"/>
    <w:rsid w:val="00BF0DE7"/>
    <w:rsid w:val="00FB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PROTECTED WATER STATUS AND EXEMPTION REQUIREMENTS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PROTECTED WATER STATUS AND EXEMPTION REQUIREMENTS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