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58" w:rsidRDefault="00D42F58" w:rsidP="00D42F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D42F58" w:rsidRDefault="00D42F58" w:rsidP="00D42F58">
      <w:pPr>
        <w:widowControl w:val="0"/>
        <w:autoSpaceDE w:val="0"/>
        <w:autoSpaceDN w:val="0"/>
        <w:adjustRightInd w:val="0"/>
        <w:jc w:val="center"/>
      </w:pPr>
    </w:p>
    <w:p w:rsidR="00D42F58" w:rsidRDefault="00D42F58" w:rsidP="00D42F5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375.101</w:t>
      </w:r>
      <w:r>
        <w:tab/>
        <w:t xml:space="preserve">Policy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375.102</w:t>
      </w:r>
      <w:r>
        <w:tab/>
        <w:t xml:space="preserve">Definitions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375.103</w:t>
      </w:r>
      <w:r>
        <w:tab/>
        <w:t xml:space="preserve">Prohibitions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WATER QUALITY INVESTIGATION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375.201</w:t>
      </w:r>
      <w:r>
        <w:tab/>
        <w:t xml:space="preserve">Policy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375.202</w:t>
      </w:r>
      <w:r>
        <w:tab/>
        <w:t xml:space="preserve">Phase I </w:t>
      </w:r>
      <w:r w:rsidR="00C90F8A">
        <w:t xml:space="preserve">– </w:t>
      </w:r>
      <w:r>
        <w:t xml:space="preserve">Background Information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375.203</w:t>
      </w:r>
      <w:r>
        <w:tab/>
        <w:t xml:space="preserve">Phase II </w:t>
      </w:r>
      <w:r w:rsidR="00C90F8A">
        <w:t xml:space="preserve">– </w:t>
      </w:r>
      <w:r>
        <w:t xml:space="preserve">Preliminary Stream Inspection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375.204</w:t>
      </w:r>
      <w:r>
        <w:tab/>
        <w:t xml:space="preserve">Phase III </w:t>
      </w:r>
      <w:r w:rsidR="00C90F8A">
        <w:t xml:space="preserve">– </w:t>
      </w:r>
      <w:r>
        <w:t xml:space="preserve">Detailed Water Quality Evaluation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375.205</w:t>
      </w:r>
      <w:r>
        <w:tab/>
        <w:t xml:space="preserve">Special Analysis for Congested Areas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375.206</w:t>
      </w:r>
      <w:r>
        <w:tab/>
        <w:t xml:space="preserve">Time Schedule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ASSESSMENT OF CONTROL OPTIONS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375.301</w:t>
      </w:r>
      <w:r>
        <w:tab/>
        <w:t xml:space="preserve">Water Quality Evaluation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375.302</w:t>
      </w:r>
      <w:r>
        <w:tab/>
        <w:t xml:space="preserve">Control Alternatives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375.303</w:t>
      </w:r>
      <w:r>
        <w:tab/>
        <w:t xml:space="preserve">Benefits Assessment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FIRST FLUSH DETERMINATION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375.401</w:t>
      </w:r>
      <w:r>
        <w:tab/>
        <w:t xml:space="preserve">Variables in First Flush Determination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375.402</w:t>
      </w:r>
      <w:r>
        <w:tab/>
        <w:t xml:space="preserve">Conditions for Determination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375.403</w:t>
      </w:r>
      <w:r>
        <w:tab/>
        <w:t xml:space="preserve">Field Studies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  <w:r>
        <w:t>375.404</w:t>
      </w:r>
      <w:r>
        <w:tab/>
        <w:t xml:space="preserve">Modeling </w:t>
      </w:r>
    </w:p>
    <w:p w:rsidR="00D42F58" w:rsidRDefault="00D42F58" w:rsidP="00D42F58">
      <w:pPr>
        <w:widowControl w:val="0"/>
        <w:autoSpaceDE w:val="0"/>
        <w:autoSpaceDN w:val="0"/>
        <w:adjustRightInd w:val="0"/>
        <w:ind w:left="1440" w:hanging="1440"/>
      </w:pPr>
    </w:p>
    <w:p w:rsidR="00D42F58" w:rsidRDefault="000E35F5" w:rsidP="00D42F58">
      <w:pPr>
        <w:widowControl w:val="0"/>
        <w:autoSpaceDE w:val="0"/>
        <w:autoSpaceDN w:val="0"/>
        <w:adjustRightInd w:val="0"/>
        <w:ind w:left="2160" w:hanging="2160"/>
      </w:pPr>
      <w:r>
        <w:t>375.</w:t>
      </w:r>
      <w:r w:rsidR="00D42F58">
        <w:t>APPENDIX A</w:t>
      </w:r>
      <w:r w:rsidR="00D42F58">
        <w:tab/>
        <w:t xml:space="preserve">First Flush Graph </w:t>
      </w:r>
    </w:p>
    <w:sectPr w:rsidR="00D42F58" w:rsidSect="00D42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F58"/>
    <w:rsid w:val="000E35F5"/>
    <w:rsid w:val="007F14ED"/>
    <w:rsid w:val="008902F7"/>
    <w:rsid w:val="009347D7"/>
    <w:rsid w:val="00C90F8A"/>
    <w:rsid w:val="00D42F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