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D4" w:rsidRDefault="00F465D4" w:rsidP="00F465D4">
      <w:pPr>
        <w:widowControl w:val="0"/>
        <w:autoSpaceDE w:val="0"/>
        <w:autoSpaceDN w:val="0"/>
        <w:adjustRightInd w:val="0"/>
      </w:pPr>
      <w:bookmarkStart w:id="0" w:name="_GoBack"/>
      <w:bookmarkEnd w:id="0"/>
    </w:p>
    <w:p w:rsidR="00F465D4" w:rsidRDefault="00F465D4" w:rsidP="00F465D4">
      <w:pPr>
        <w:widowControl w:val="0"/>
        <w:autoSpaceDE w:val="0"/>
        <w:autoSpaceDN w:val="0"/>
        <w:adjustRightInd w:val="0"/>
      </w:pPr>
      <w:r>
        <w:rPr>
          <w:b/>
          <w:bCs/>
        </w:rPr>
        <w:t>Section 372.320  Application Area Access Control</w:t>
      </w:r>
      <w:r>
        <w:t xml:space="preserve"> </w:t>
      </w:r>
    </w:p>
    <w:p w:rsidR="00F465D4" w:rsidRDefault="00F465D4" w:rsidP="00F465D4">
      <w:pPr>
        <w:widowControl w:val="0"/>
        <w:autoSpaceDE w:val="0"/>
        <w:autoSpaceDN w:val="0"/>
        <w:adjustRightInd w:val="0"/>
      </w:pPr>
    </w:p>
    <w:p w:rsidR="00F465D4" w:rsidRDefault="00F465D4" w:rsidP="00F465D4">
      <w:pPr>
        <w:widowControl w:val="0"/>
        <w:autoSpaceDE w:val="0"/>
        <w:autoSpaceDN w:val="0"/>
        <w:adjustRightInd w:val="0"/>
      </w:pPr>
      <w:r>
        <w:t xml:space="preserve">The entire application area and buffer area shall be posted at 100 yard intervals around the perimeter identifying the area as a "Treated Wastewater Application Area".  The application area shall be fenced to prevent access by children and unauthorized personnel unless the pretreatment provided meets the urban area pretreatment requirements of Section 372.400(b) or the land application system is located in an agricultural area or a forested area that does not have general public access. </w:t>
      </w:r>
    </w:p>
    <w:sectPr w:rsidR="00F465D4" w:rsidSect="00F465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65D4"/>
    <w:rsid w:val="000D2D9E"/>
    <w:rsid w:val="00460274"/>
    <w:rsid w:val="005C3366"/>
    <w:rsid w:val="006447D2"/>
    <w:rsid w:val="00F4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372</vt:lpstr>
    </vt:vector>
  </TitlesOfParts>
  <Company>General Assembly</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372</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