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36" w:rsidRDefault="00AF5E36" w:rsidP="00AF5E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E36" w:rsidRDefault="00AF5E36" w:rsidP="00AF5E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367.710  Financial Assistance Agreements</w:t>
      </w:r>
      <w:r>
        <w:t xml:space="preserve"> </w:t>
      </w:r>
    </w:p>
    <w:p w:rsidR="00AF5E36" w:rsidRDefault="00AF5E36" w:rsidP="00AF5E36">
      <w:pPr>
        <w:widowControl w:val="0"/>
        <w:autoSpaceDE w:val="0"/>
        <w:autoSpaceDN w:val="0"/>
        <w:adjustRightInd w:val="0"/>
      </w:pPr>
    </w:p>
    <w:p w:rsidR="00AF5E36" w:rsidRDefault="00AF5E36" w:rsidP="00AF5E36">
      <w:pPr>
        <w:widowControl w:val="0"/>
        <w:autoSpaceDE w:val="0"/>
        <w:autoSpaceDN w:val="0"/>
        <w:adjustRightInd w:val="0"/>
      </w:pPr>
      <w:r>
        <w:t xml:space="preserve">In order to receive an Illinois Clean Lakes Program assistance award, a lake owner must enter into an intergovernmental financial assistance agreement (FAA) with the Agency.  The assistance agreement shall include, at a minimum, the following elements: </w:t>
      </w:r>
    </w:p>
    <w:p w:rsidR="00AD384E" w:rsidRDefault="00AD384E" w:rsidP="00AF5E36">
      <w:pPr>
        <w:widowControl w:val="0"/>
        <w:autoSpaceDE w:val="0"/>
        <w:autoSpaceDN w:val="0"/>
        <w:adjustRightInd w:val="0"/>
      </w:pPr>
    </w:p>
    <w:p w:rsidR="00AF5E36" w:rsidRDefault="00AF5E36" w:rsidP="00AF5E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agreement period; </w:t>
      </w:r>
    </w:p>
    <w:p w:rsidR="00AD384E" w:rsidRDefault="00AD384E" w:rsidP="00AF5E36">
      <w:pPr>
        <w:widowControl w:val="0"/>
        <w:autoSpaceDE w:val="0"/>
        <w:autoSpaceDN w:val="0"/>
        <w:adjustRightInd w:val="0"/>
        <w:ind w:left="1440" w:hanging="720"/>
      </w:pPr>
    </w:p>
    <w:p w:rsidR="00AF5E36" w:rsidRDefault="00AF5E36" w:rsidP="00AF5E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project description and scope of work; </w:t>
      </w:r>
    </w:p>
    <w:p w:rsidR="00AD384E" w:rsidRDefault="00AD384E" w:rsidP="00AF5E36">
      <w:pPr>
        <w:widowControl w:val="0"/>
        <w:autoSpaceDE w:val="0"/>
        <w:autoSpaceDN w:val="0"/>
        <w:adjustRightInd w:val="0"/>
        <w:ind w:left="1440" w:hanging="720"/>
      </w:pPr>
    </w:p>
    <w:p w:rsidR="00AF5E36" w:rsidRDefault="00AF5E36" w:rsidP="00AF5E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project schedule; </w:t>
      </w:r>
    </w:p>
    <w:p w:rsidR="00AD384E" w:rsidRDefault="00AD384E" w:rsidP="00AF5E36">
      <w:pPr>
        <w:widowControl w:val="0"/>
        <w:autoSpaceDE w:val="0"/>
        <w:autoSpaceDN w:val="0"/>
        <w:adjustRightInd w:val="0"/>
        <w:ind w:left="1440" w:hanging="720"/>
      </w:pPr>
    </w:p>
    <w:p w:rsidR="00AF5E36" w:rsidRDefault="00AF5E36" w:rsidP="00AF5E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identification of allowable project costs and associated cost-share rate; </w:t>
      </w:r>
    </w:p>
    <w:p w:rsidR="00AD384E" w:rsidRDefault="00AD384E" w:rsidP="00AF5E36">
      <w:pPr>
        <w:widowControl w:val="0"/>
        <w:autoSpaceDE w:val="0"/>
        <w:autoSpaceDN w:val="0"/>
        <w:adjustRightInd w:val="0"/>
        <w:ind w:left="1440" w:hanging="720"/>
      </w:pPr>
    </w:p>
    <w:p w:rsidR="00AF5E36" w:rsidRDefault="00AF5E36" w:rsidP="00AF5E3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Conditions for financial assistance; and </w:t>
      </w:r>
    </w:p>
    <w:p w:rsidR="00AD384E" w:rsidRDefault="00AD384E" w:rsidP="00AF5E36">
      <w:pPr>
        <w:widowControl w:val="0"/>
        <w:autoSpaceDE w:val="0"/>
        <w:autoSpaceDN w:val="0"/>
        <w:adjustRightInd w:val="0"/>
        <w:ind w:left="1440" w:hanging="720"/>
      </w:pPr>
    </w:p>
    <w:p w:rsidR="00AF5E36" w:rsidRDefault="00AF5E36" w:rsidP="00AF5E3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Signed certifications of the applicant's authority and involvement in the project.  (See Section 367.420(b) of this Part.) </w:t>
      </w:r>
    </w:p>
    <w:sectPr w:rsidR="00AF5E36" w:rsidSect="00AF5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E36"/>
    <w:rsid w:val="004C2F14"/>
    <w:rsid w:val="005C3366"/>
    <w:rsid w:val="00A87A43"/>
    <w:rsid w:val="00AD384E"/>
    <w:rsid w:val="00AF5E36"/>
    <w:rsid w:val="00D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