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22" w:rsidRDefault="00137E22" w:rsidP="00137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E22" w:rsidRDefault="00137E22" w:rsidP="00137E2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367.430  Phase II Assistance Application </w:t>
      </w:r>
      <w:r>
        <w:t xml:space="preserve"> </w:t>
      </w:r>
    </w:p>
    <w:p w:rsidR="00137E22" w:rsidRDefault="00137E22" w:rsidP="00137E22">
      <w:pPr>
        <w:widowControl w:val="0"/>
        <w:autoSpaceDE w:val="0"/>
        <w:autoSpaceDN w:val="0"/>
        <w:adjustRightInd w:val="0"/>
      </w:pPr>
    </w:p>
    <w:p w:rsidR="00137E22" w:rsidRDefault="00137E22" w:rsidP="00137E22">
      <w:pPr>
        <w:widowControl w:val="0"/>
        <w:autoSpaceDE w:val="0"/>
        <w:autoSpaceDN w:val="0"/>
        <w:adjustRightInd w:val="0"/>
      </w:pPr>
      <w:r>
        <w:t xml:space="preserve">Applications for Phase II long-term restoration and preservation project assistance shall be forwarded to the Agency no later than October 31 of each year.   Phase II assistance applications shall consist of a completed and Agency-approved Phase I Diagnostic and Feasibility Study and a set of completed and signed certification and project cost summary documents. </w:t>
      </w:r>
    </w:p>
    <w:sectPr w:rsidR="00137E22" w:rsidSect="00137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E22"/>
    <w:rsid w:val="00076077"/>
    <w:rsid w:val="00137E22"/>
    <w:rsid w:val="005C3366"/>
    <w:rsid w:val="00BF719E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