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75" w:rsidRDefault="00BF0A75" w:rsidP="00BF0A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BF0A75" w:rsidRDefault="00BF0A75" w:rsidP="00BF0A75">
      <w:pPr>
        <w:widowControl w:val="0"/>
        <w:autoSpaceDE w:val="0"/>
        <w:autoSpaceDN w:val="0"/>
        <w:adjustRightInd w:val="0"/>
        <w:jc w:val="center"/>
      </w:pPr>
    </w:p>
    <w:p w:rsidR="00BF0A75" w:rsidRDefault="00BF0A75" w:rsidP="00BF0A7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364.101</w:t>
      </w:r>
      <w:r>
        <w:tab/>
        <w:t xml:space="preserve">Purpose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364.102</w:t>
      </w:r>
      <w:r>
        <w:tab/>
        <w:t xml:space="preserve">Definitions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364.103</w:t>
      </w:r>
      <w:r>
        <w:tab/>
        <w:t xml:space="preserve">Priority System and Project Priority List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364.104</w:t>
      </w:r>
      <w:r>
        <w:tab/>
        <w:t xml:space="preserve">Reserves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364.105</w:t>
      </w:r>
      <w:r>
        <w:tab/>
        <w:t xml:space="preserve">Pre-applications and Priority Scoring Summaries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364.106</w:t>
      </w:r>
      <w:r>
        <w:tab/>
        <w:t xml:space="preserve">Applicant Progress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 FOR CALCULATING THE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MUNICIPAL DISCHARGE INDEX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364.201</w:t>
      </w:r>
      <w:r>
        <w:tab/>
        <w:t xml:space="preserve">Formula for the Municipal Discharge Index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364.202</w:t>
      </w:r>
      <w:r>
        <w:tab/>
        <w:t xml:space="preserve">Existing Wastewater Load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364.203</w:t>
      </w:r>
      <w:r>
        <w:tab/>
        <w:t xml:space="preserve">F1 Factor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364.204</w:t>
      </w:r>
      <w:r>
        <w:tab/>
        <w:t xml:space="preserve">F2 Factor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364.205</w:t>
      </w:r>
      <w:r>
        <w:tab/>
        <w:t xml:space="preserve">F3 Factor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364.206</w:t>
      </w:r>
      <w:r>
        <w:tab/>
        <w:t xml:space="preserve">F6 Factor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364.207</w:t>
      </w:r>
      <w:r>
        <w:tab/>
        <w:t xml:space="preserve">Classification of Aquatic Environments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 FOR CALCULATING THE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SEGMENT RANKING INDEX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364.301</w:t>
      </w:r>
      <w:r>
        <w:tab/>
        <w:t xml:space="preserve">Formula for the Segment Ranking Index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364.302</w:t>
      </w:r>
      <w:r>
        <w:tab/>
        <w:t xml:space="preserve">WQI Factor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364.303</w:t>
      </w:r>
      <w:r>
        <w:tab/>
        <w:t xml:space="preserve">Population Factor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364.304</w:t>
      </w:r>
      <w:r>
        <w:tab/>
        <w:t xml:space="preserve">High Quality Waters Factor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364.305</w:t>
      </w:r>
      <w:r>
        <w:tab/>
        <w:t xml:space="preserve">National Priorities Factor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 FOR CALCULATING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THE GRANT PRIORITY INDEX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364.401</w:t>
      </w:r>
      <w:r>
        <w:tab/>
        <w:t xml:space="preserve">Formula for the Grant Priority Index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364.402</w:t>
      </w:r>
      <w:r>
        <w:tab/>
        <w:t xml:space="preserve">F4 Factor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364.403</w:t>
      </w:r>
      <w:r>
        <w:tab/>
        <w:t xml:space="preserve">F5 Factor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364.404</w:t>
      </w:r>
      <w:r>
        <w:tab/>
        <w:t xml:space="preserve">Scoring Conventions </w:t>
      </w:r>
    </w:p>
    <w:p w:rsidR="00BF0A75" w:rsidRDefault="00BF0A75" w:rsidP="00BF0A75">
      <w:pPr>
        <w:widowControl w:val="0"/>
        <w:autoSpaceDE w:val="0"/>
        <w:autoSpaceDN w:val="0"/>
        <w:adjustRightInd w:val="0"/>
        <w:ind w:left="1440" w:hanging="1440"/>
      </w:pPr>
      <w:r>
        <w:t>364.405</w:t>
      </w:r>
      <w:r>
        <w:tab/>
        <w:t xml:space="preserve">Additional Considerations </w:t>
      </w:r>
    </w:p>
    <w:sectPr w:rsidR="00BF0A75" w:rsidSect="00BF0A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A75"/>
    <w:rsid w:val="00402224"/>
    <w:rsid w:val="00B9401C"/>
    <w:rsid w:val="00BF0A75"/>
    <w:rsid w:val="00FB2699"/>
    <w:rsid w:val="00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