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7F" w:rsidRDefault="00757D7F" w:rsidP="00757D7F">
      <w:pPr>
        <w:widowControl w:val="0"/>
        <w:autoSpaceDE w:val="0"/>
        <w:autoSpaceDN w:val="0"/>
        <w:adjustRightInd w:val="0"/>
      </w:pPr>
      <w:bookmarkStart w:id="0" w:name="_GoBack"/>
      <w:bookmarkEnd w:id="0"/>
    </w:p>
    <w:p w:rsidR="00757D7F" w:rsidRDefault="00757D7F" w:rsidP="00757D7F">
      <w:pPr>
        <w:widowControl w:val="0"/>
        <w:autoSpaceDE w:val="0"/>
        <w:autoSpaceDN w:val="0"/>
        <w:adjustRightInd w:val="0"/>
      </w:pPr>
      <w:r>
        <w:rPr>
          <w:b/>
          <w:bCs/>
        </w:rPr>
        <w:t>Section 355.207  Mixing Allowance</w:t>
      </w:r>
      <w:r>
        <w:t xml:space="preserve"> </w:t>
      </w:r>
    </w:p>
    <w:p w:rsidR="00757D7F" w:rsidRDefault="00757D7F" w:rsidP="00757D7F">
      <w:pPr>
        <w:widowControl w:val="0"/>
        <w:autoSpaceDE w:val="0"/>
        <w:autoSpaceDN w:val="0"/>
        <w:adjustRightInd w:val="0"/>
      </w:pPr>
    </w:p>
    <w:p w:rsidR="00757D7F" w:rsidRDefault="00757D7F" w:rsidP="00757D7F">
      <w:pPr>
        <w:widowControl w:val="0"/>
        <w:autoSpaceDE w:val="0"/>
        <w:autoSpaceDN w:val="0"/>
        <w:adjustRightInd w:val="0"/>
      </w:pPr>
      <w:r>
        <w:t xml:space="preserve">If the PEQ for ammonia nitrogen (as N) is greater than the water quality standard, the Agency shall assess the level of treatment being provided by the discharger.  If the discharger is providing (or will be providing) a level of treatment consistent with the best degree of treatment required by 35 Ill. Adm. Code 304.102(a), the PEQ derived under Section 355.205 shall be compared to the PEL determined by applying allowed dilution to the discharge consistent with Section 355.209. </w:t>
      </w:r>
    </w:p>
    <w:sectPr w:rsidR="00757D7F" w:rsidSect="00757D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7D7F"/>
    <w:rsid w:val="000E5E56"/>
    <w:rsid w:val="002F0C43"/>
    <w:rsid w:val="005C3366"/>
    <w:rsid w:val="00757D7F"/>
    <w:rsid w:val="0087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General Assembly</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