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9E" w:rsidRDefault="00493D9E" w:rsidP="00BB4924">
      <w:pPr>
        <w:rPr>
          <w:rFonts w:eastAsia="MS Mincho"/>
          <w:b/>
        </w:rPr>
      </w:pPr>
      <w:bookmarkStart w:id="0" w:name="_GoBack"/>
      <w:bookmarkEnd w:id="0"/>
    </w:p>
    <w:p w:rsidR="00BB4924" w:rsidRPr="00493D9E" w:rsidRDefault="00BB4924" w:rsidP="00BB4924">
      <w:pPr>
        <w:rPr>
          <w:rFonts w:eastAsia="MS Mincho"/>
          <w:b/>
        </w:rPr>
      </w:pPr>
      <w:r w:rsidRPr="00493D9E">
        <w:rPr>
          <w:rFonts w:eastAsia="MS Mincho"/>
          <w:b/>
        </w:rPr>
        <w:t>Section 325.420  Initial Annual Fee Notices for New Permits</w:t>
      </w:r>
    </w:p>
    <w:p w:rsidR="00BB4924" w:rsidRPr="00BB4924" w:rsidRDefault="00BB4924" w:rsidP="00BB4924">
      <w:pPr>
        <w:rPr>
          <w:rFonts w:eastAsia="MS Mincho"/>
        </w:rPr>
      </w:pPr>
    </w:p>
    <w:p w:rsidR="00BB4924" w:rsidRPr="00BB4924" w:rsidRDefault="00BB4924" w:rsidP="00BB4924">
      <w:pPr>
        <w:rPr>
          <w:rFonts w:eastAsia="MS Mincho"/>
        </w:rPr>
      </w:pPr>
      <w:r w:rsidRPr="00BB4924">
        <w:rPr>
          <w:rFonts w:eastAsia="MS Mincho"/>
        </w:rPr>
        <w:t>For new individual NPDES and sludge generator or sludge user permits, the</w:t>
      </w:r>
      <w:r w:rsidRPr="00BB4924">
        <w:rPr>
          <w:rFonts w:eastAsia="MS Mincho"/>
          <w:i/>
        </w:rPr>
        <w:t xml:space="preserve"> Agency shall provide notice of the amount of the fee to the applicant during its review of the application.</w:t>
      </w:r>
      <w:r w:rsidRPr="00BB4924">
        <w:rPr>
          <w:rFonts w:eastAsia="MS Mincho"/>
        </w:rPr>
        <w:t xml:space="preserve">  [415 ILCS 5/12.5(c)]  For NPDES permits, this notice will be provided to the applicant during the 15 day notice period.  For new permits issued in June, this notice will include the annual fee due for the following fiscal year and no fee notice will be sent by the Agency pursuant to Section 325.410(a) for that fiscal year. </w:t>
      </w:r>
    </w:p>
    <w:sectPr w:rsidR="00BB4924" w:rsidRPr="00BB492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420" w:rsidRDefault="00797420">
      <w:r>
        <w:separator/>
      </w:r>
    </w:p>
  </w:endnote>
  <w:endnote w:type="continuationSeparator" w:id="0">
    <w:p w:rsidR="00797420" w:rsidRDefault="0079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420" w:rsidRDefault="00797420">
      <w:r>
        <w:separator/>
      </w:r>
    </w:p>
  </w:footnote>
  <w:footnote w:type="continuationSeparator" w:id="0">
    <w:p w:rsidR="00797420" w:rsidRDefault="00797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492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1EAE"/>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3F17"/>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3D9E"/>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97420"/>
    <w:rsid w:val="007A1867"/>
    <w:rsid w:val="007A2C3B"/>
    <w:rsid w:val="007A7D79"/>
    <w:rsid w:val="007C4EE5"/>
    <w:rsid w:val="007D0B2D"/>
    <w:rsid w:val="007E5206"/>
    <w:rsid w:val="007E59EF"/>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9F7293"/>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19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924"/>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BB4924"/>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BB492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4409972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