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33CE" w14:textId="77777777" w:rsidR="001406A4" w:rsidRDefault="001406A4" w:rsidP="001406A4">
      <w:pPr>
        <w:widowControl w:val="0"/>
        <w:autoSpaceDE w:val="0"/>
        <w:autoSpaceDN w:val="0"/>
        <w:adjustRightInd w:val="0"/>
      </w:pPr>
    </w:p>
    <w:p w14:paraId="6B863FBF" w14:textId="77777777" w:rsidR="001406A4" w:rsidRDefault="001406A4" w:rsidP="00140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310.920  General</w:t>
      </w:r>
      <w:r>
        <w:t xml:space="preserve"> </w:t>
      </w:r>
    </w:p>
    <w:p w14:paraId="18488165" w14:textId="77777777" w:rsidR="001406A4" w:rsidRDefault="001406A4" w:rsidP="001406A4">
      <w:pPr>
        <w:widowControl w:val="0"/>
        <w:autoSpaceDE w:val="0"/>
        <w:autoSpaceDN w:val="0"/>
        <w:adjustRightInd w:val="0"/>
      </w:pPr>
    </w:p>
    <w:p w14:paraId="3098AEAC" w14:textId="4994DB2E" w:rsidR="001406A4" w:rsidRDefault="001406A4" w:rsidP="001406A4">
      <w:pPr>
        <w:widowControl w:val="0"/>
        <w:autoSpaceDE w:val="0"/>
        <w:autoSpaceDN w:val="0"/>
        <w:adjustRightInd w:val="0"/>
      </w:pPr>
      <w:r>
        <w:t xml:space="preserve">Either the Agency or a POTW with an approved POTW pretreatment program may initiate program modification at any time to reflect changing conditions at the POTW.  Program modification is necessary whenever there is a significant change in the operation of a POTW pretreatment program that differs from the information in the POTW's submission, as approved under </w:t>
      </w:r>
      <w:r w:rsidR="00C11312">
        <w:t>Sections</w:t>
      </w:r>
      <w:r>
        <w:t xml:space="preserve"> 310.541 through 310.546. </w:t>
      </w:r>
    </w:p>
    <w:p w14:paraId="6C71D20D" w14:textId="77777777" w:rsidR="00B6535B" w:rsidRDefault="00B6535B" w:rsidP="001406A4">
      <w:pPr>
        <w:widowControl w:val="0"/>
        <w:autoSpaceDE w:val="0"/>
        <w:autoSpaceDN w:val="0"/>
        <w:adjustRightInd w:val="0"/>
      </w:pPr>
    </w:p>
    <w:p w14:paraId="65942732" w14:textId="77777777" w:rsidR="001406A4" w:rsidRDefault="001406A4" w:rsidP="001406A4">
      <w:pPr>
        <w:widowControl w:val="0"/>
        <w:autoSpaceDE w:val="0"/>
        <w:autoSpaceDN w:val="0"/>
        <w:adjustRightInd w:val="0"/>
      </w:pPr>
      <w:r>
        <w:t xml:space="preserve">BOARD NOTE:  Derived from 40 CFR 403.18(a), as added at 53 Fed. Reg. 40615, October 17, 1988. </w:t>
      </w:r>
    </w:p>
    <w:p w14:paraId="7FB08758" w14:textId="77777777" w:rsidR="001406A4" w:rsidRDefault="001406A4" w:rsidP="001406A4">
      <w:pPr>
        <w:widowControl w:val="0"/>
        <w:autoSpaceDE w:val="0"/>
        <w:autoSpaceDN w:val="0"/>
        <w:adjustRightInd w:val="0"/>
      </w:pPr>
    </w:p>
    <w:p w14:paraId="32454789" w14:textId="65782F92" w:rsidR="001406A4" w:rsidRDefault="008B00EF" w:rsidP="001406A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440D9">
        <w:t>7</w:t>
      </w:r>
      <w:r>
        <w:t xml:space="preserve"> Ill. Reg. </w:t>
      </w:r>
      <w:r w:rsidR="009F37DF">
        <w:t>5083</w:t>
      </w:r>
      <w:r>
        <w:t xml:space="preserve">, effective </w:t>
      </w:r>
      <w:r w:rsidR="009F37DF">
        <w:t>March 23, 2023</w:t>
      </w:r>
      <w:r>
        <w:t>)</w:t>
      </w:r>
    </w:p>
    <w:sectPr w:rsidR="001406A4" w:rsidSect="00140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6A4"/>
    <w:rsid w:val="001406A4"/>
    <w:rsid w:val="002440D9"/>
    <w:rsid w:val="005A1E04"/>
    <w:rsid w:val="005C3366"/>
    <w:rsid w:val="00882963"/>
    <w:rsid w:val="008B00EF"/>
    <w:rsid w:val="00903DB8"/>
    <w:rsid w:val="009F37DF"/>
    <w:rsid w:val="00B27BF4"/>
    <w:rsid w:val="00B6535B"/>
    <w:rsid w:val="00C11312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15BE62"/>
  <w15:docId w15:val="{FBF14BD3-799E-4675-9139-A9A9E25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3</cp:revision>
  <dcterms:created xsi:type="dcterms:W3CDTF">2023-03-30T21:30:00Z</dcterms:created>
  <dcterms:modified xsi:type="dcterms:W3CDTF">2023-04-06T21:19:00Z</dcterms:modified>
</cp:coreProperties>
</file>