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1255" w14:textId="77777777" w:rsidR="00B46A3B" w:rsidRDefault="00B46A3B" w:rsidP="00B46A3B">
      <w:pPr>
        <w:widowControl w:val="0"/>
        <w:autoSpaceDE w:val="0"/>
        <w:autoSpaceDN w:val="0"/>
        <w:adjustRightInd w:val="0"/>
      </w:pPr>
    </w:p>
    <w:p w14:paraId="0B181316" w14:textId="77777777" w:rsidR="00B46A3B" w:rsidRDefault="00B46A3B" w:rsidP="00B46A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310.712  Contents</w:t>
      </w:r>
      <w:proofErr w:type="gram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FDF</w:t>
      </w:r>
      <w:proofErr w:type="spellEnd"/>
      <w:r>
        <w:rPr>
          <w:b/>
          <w:bCs/>
        </w:rPr>
        <w:t xml:space="preserve"> Request</w:t>
      </w:r>
      <w:r>
        <w:t xml:space="preserve"> </w:t>
      </w:r>
    </w:p>
    <w:p w14:paraId="35A0DC0E" w14:textId="77777777" w:rsidR="00B46A3B" w:rsidRDefault="00B46A3B" w:rsidP="00B46A3B">
      <w:pPr>
        <w:widowControl w:val="0"/>
        <w:autoSpaceDE w:val="0"/>
        <w:autoSpaceDN w:val="0"/>
        <w:adjustRightInd w:val="0"/>
      </w:pPr>
    </w:p>
    <w:p w14:paraId="7726CD3D" w14:textId="77777777" w:rsidR="00B46A3B" w:rsidRDefault="00B46A3B" w:rsidP="00B46A3B">
      <w:pPr>
        <w:widowControl w:val="0"/>
        <w:autoSpaceDE w:val="0"/>
        <w:autoSpaceDN w:val="0"/>
        <w:adjustRightInd w:val="0"/>
      </w:pPr>
      <w:r>
        <w:t xml:space="preserve">Written requests for an </w:t>
      </w:r>
      <w:proofErr w:type="spellStart"/>
      <w:r>
        <w:t>FDF</w:t>
      </w:r>
      <w:proofErr w:type="spellEnd"/>
      <w:r>
        <w:t xml:space="preserve"> determination must include: </w:t>
      </w:r>
    </w:p>
    <w:p w14:paraId="269C9A4B" w14:textId="77777777" w:rsidR="000D5BE1" w:rsidRDefault="000D5BE1" w:rsidP="00B46A3B">
      <w:pPr>
        <w:widowControl w:val="0"/>
        <w:autoSpaceDE w:val="0"/>
        <w:autoSpaceDN w:val="0"/>
        <w:adjustRightInd w:val="0"/>
      </w:pPr>
    </w:p>
    <w:p w14:paraId="60D7EFE8" w14:textId="77777777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and address of the person making the request; </w:t>
      </w:r>
    </w:p>
    <w:p w14:paraId="571B8E1E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5727F1E2" w14:textId="77777777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Identification of the interest of the requester </w:t>
      </w:r>
      <w:r w:rsidR="00351F6D">
        <w:t xml:space="preserve">that </w:t>
      </w:r>
      <w:r>
        <w:t xml:space="preserve">is affected by the categorical pretreatment standard for which the </w:t>
      </w:r>
      <w:proofErr w:type="spellStart"/>
      <w:r>
        <w:t>FDF</w:t>
      </w:r>
      <w:proofErr w:type="spellEnd"/>
      <w:r>
        <w:t xml:space="preserve"> determination is requested; </w:t>
      </w:r>
    </w:p>
    <w:p w14:paraId="327754E7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2700E7AE" w14:textId="77777777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Identification of the </w:t>
      </w:r>
      <w:proofErr w:type="spellStart"/>
      <w:r>
        <w:t>POTW</w:t>
      </w:r>
      <w:proofErr w:type="spellEnd"/>
      <w:r>
        <w:t xml:space="preserve"> currently receiving the waste from the industrial user for which alternative discharge limits are requested; </w:t>
      </w:r>
    </w:p>
    <w:p w14:paraId="68C4B5CE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5D7F977F" w14:textId="77777777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Identification of the categorical pretreatment standards </w:t>
      </w:r>
      <w:r w:rsidR="00351F6D">
        <w:t xml:space="preserve">that </w:t>
      </w:r>
      <w:r>
        <w:t xml:space="preserve">are applicable to the industrial user; </w:t>
      </w:r>
    </w:p>
    <w:p w14:paraId="02E3C00D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764B6F30" w14:textId="77777777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list of each pollutant or pollutant parameter for which an alternative discharge limit is sought; </w:t>
      </w:r>
    </w:p>
    <w:p w14:paraId="46F574AF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518A2BE0" w14:textId="71DE6C6F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alternative discharge limits proposed by the request</w:t>
      </w:r>
      <w:r w:rsidR="00A5390D">
        <w:t>e</w:t>
      </w:r>
      <w:r>
        <w:t xml:space="preserve">r for each pollutant or pollutant parameter identified in subsection (e); </w:t>
      </w:r>
    </w:p>
    <w:p w14:paraId="3CC20319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79FD9DEF" w14:textId="77777777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description of the industrial user's existing water pollution control facilities; </w:t>
      </w:r>
    </w:p>
    <w:p w14:paraId="11A0E173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63F5A38F" w14:textId="77777777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A schematic flow represent</w:t>
      </w:r>
      <w:r w:rsidR="00261C43">
        <w:t xml:space="preserve">ation of the industrial user's </w:t>
      </w:r>
      <w:r>
        <w:t xml:space="preserve">water system including water supply, process wastewater systems, and points of discharge; and </w:t>
      </w:r>
    </w:p>
    <w:p w14:paraId="61909A49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037BCD99" w14:textId="7CF2BFCD" w:rsidR="00B46A3B" w:rsidRDefault="00B46A3B" w:rsidP="00B46A3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statement of facts clearly establishing why the request for an </w:t>
      </w:r>
      <w:proofErr w:type="spellStart"/>
      <w:r>
        <w:t>FDF</w:t>
      </w:r>
      <w:proofErr w:type="spellEnd"/>
      <w:r>
        <w:t xml:space="preserve"> determination should be approved, including detailed support data, documentation</w:t>
      </w:r>
      <w:r w:rsidR="00A97DDF">
        <w:t>,</w:t>
      </w:r>
      <w:r>
        <w:t xml:space="preserve"> and evidence necessary to fully evaluate the merits of the request </w:t>
      </w:r>
      <w:r w:rsidR="00FF774E">
        <w:t>(</w:t>
      </w:r>
      <w:r>
        <w:t>e.g., technical and economic data collected by USEPA and used in developing each pollutant discharge limit in the pretreatment standard</w:t>
      </w:r>
      <w:r w:rsidR="00FF774E">
        <w:t>)</w:t>
      </w:r>
      <w:r>
        <w:t xml:space="preserve">. </w:t>
      </w:r>
    </w:p>
    <w:p w14:paraId="3F8B0959" w14:textId="77777777" w:rsidR="000D5BE1" w:rsidRDefault="000D5BE1" w:rsidP="00EF5779">
      <w:pPr>
        <w:widowControl w:val="0"/>
        <w:autoSpaceDE w:val="0"/>
        <w:autoSpaceDN w:val="0"/>
        <w:adjustRightInd w:val="0"/>
      </w:pPr>
    </w:p>
    <w:p w14:paraId="53F27FF6" w14:textId="77777777" w:rsidR="00B46A3B" w:rsidRDefault="00351F6D" w:rsidP="00351F6D">
      <w:pPr>
        <w:widowControl w:val="0"/>
        <w:autoSpaceDE w:val="0"/>
        <w:autoSpaceDN w:val="0"/>
        <w:adjustRightInd w:val="0"/>
        <w:ind w:left="1440" w:hanging="1269"/>
      </w:pPr>
      <w:r>
        <w:t>BOARD NOTE:</w:t>
      </w:r>
      <w:r w:rsidR="00B46A3B">
        <w:t xml:space="preserve">  Derived from 40 CFR 403.</w:t>
      </w:r>
      <w:r w:rsidR="00883049">
        <w:t xml:space="preserve">13(h) </w:t>
      </w:r>
      <w:r>
        <w:t>(2003).</w:t>
      </w:r>
      <w:r w:rsidR="00B46A3B">
        <w:t xml:space="preserve"> </w:t>
      </w:r>
    </w:p>
    <w:p w14:paraId="1923D809" w14:textId="77777777" w:rsidR="00351F6D" w:rsidRDefault="00351F6D" w:rsidP="00EF5779">
      <w:pPr>
        <w:widowControl w:val="0"/>
        <w:autoSpaceDE w:val="0"/>
        <w:autoSpaceDN w:val="0"/>
        <w:adjustRightInd w:val="0"/>
      </w:pPr>
    </w:p>
    <w:p w14:paraId="0F2398AE" w14:textId="15403B18" w:rsidR="00351F6D" w:rsidRDefault="0030709F">
      <w:pPr>
        <w:pStyle w:val="JCARSourceNote"/>
        <w:ind w:firstLine="720"/>
      </w:pPr>
      <w:r>
        <w:t>(Source:  Amended at 4</w:t>
      </w:r>
      <w:r w:rsidR="00FF774E">
        <w:t>7</w:t>
      </w:r>
      <w:r>
        <w:t xml:space="preserve"> Ill. Reg. </w:t>
      </w:r>
      <w:r w:rsidR="004909E9">
        <w:t>5083</w:t>
      </w:r>
      <w:r>
        <w:t xml:space="preserve">, effective </w:t>
      </w:r>
      <w:r w:rsidR="004909E9">
        <w:t>March 23, 2023</w:t>
      </w:r>
      <w:r>
        <w:t>)</w:t>
      </w:r>
    </w:p>
    <w:sectPr w:rsidR="00351F6D" w:rsidSect="00B46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A3B"/>
    <w:rsid w:val="000D5BE1"/>
    <w:rsid w:val="001D701C"/>
    <w:rsid w:val="00261C43"/>
    <w:rsid w:val="0030709F"/>
    <w:rsid w:val="00351F6D"/>
    <w:rsid w:val="003758D9"/>
    <w:rsid w:val="003E49FA"/>
    <w:rsid w:val="004909E9"/>
    <w:rsid w:val="005C3366"/>
    <w:rsid w:val="00715B9A"/>
    <w:rsid w:val="00883049"/>
    <w:rsid w:val="00900725"/>
    <w:rsid w:val="00A32442"/>
    <w:rsid w:val="00A5390D"/>
    <w:rsid w:val="00A97DDF"/>
    <w:rsid w:val="00AC09F6"/>
    <w:rsid w:val="00B46A3B"/>
    <w:rsid w:val="00EF5779"/>
    <w:rsid w:val="00FF5CCB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3D0C1"/>
  <w15:docId w15:val="{9F36A4D0-94B3-4B1F-BB9C-153D7B8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2023-04-09T20:42:00Z</dcterms:modified>
</cp:coreProperties>
</file>