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1B" w:rsidRDefault="002A0A1B" w:rsidP="002A0A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A1B" w:rsidRDefault="002A0A1B" w:rsidP="002A0A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310.701  Definition of Requester</w:t>
      </w:r>
      <w:r>
        <w:t xml:space="preserve"> </w:t>
      </w:r>
    </w:p>
    <w:p w:rsidR="002A0A1B" w:rsidRDefault="002A0A1B" w:rsidP="002A0A1B">
      <w:pPr>
        <w:widowControl w:val="0"/>
        <w:autoSpaceDE w:val="0"/>
        <w:autoSpaceDN w:val="0"/>
        <w:adjustRightInd w:val="0"/>
      </w:pPr>
    </w:p>
    <w:p w:rsidR="002A0A1B" w:rsidRDefault="002A0A1B" w:rsidP="002A0A1B">
      <w:pPr>
        <w:widowControl w:val="0"/>
        <w:autoSpaceDE w:val="0"/>
        <w:autoSpaceDN w:val="0"/>
        <w:adjustRightInd w:val="0"/>
      </w:pPr>
      <w:r>
        <w:t>The term "request</w:t>
      </w:r>
      <w:r w:rsidR="00230D9A">
        <w:t>e</w:t>
      </w:r>
      <w:r>
        <w:t xml:space="preserve">r" means an industrial user or a POTW or other interested person seeking a fundamentally different factors (FDF) determination from the limits specified in a categorical pretreatment standard. </w:t>
      </w:r>
    </w:p>
    <w:p w:rsidR="004B53AD" w:rsidRDefault="004B53AD" w:rsidP="002A0A1B">
      <w:pPr>
        <w:widowControl w:val="0"/>
        <w:autoSpaceDE w:val="0"/>
        <w:autoSpaceDN w:val="0"/>
        <w:adjustRightInd w:val="0"/>
      </w:pPr>
    </w:p>
    <w:p w:rsidR="002A0A1B" w:rsidRDefault="00FB4E17" w:rsidP="002A0A1B">
      <w:pPr>
        <w:widowControl w:val="0"/>
        <w:autoSpaceDE w:val="0"/>
        <w:autoSpaceDN w:val="0"/>
        <w:adjustRightInd w:val="0"/>
      </w:pPr>
      <w:r>
        <w:t>BOARD NOTE:</w:t>
      </w:r>
      <w:r w:rsidR="002A0A1B">
        <w:t xml:space="preserve">   Derived from 40 CFR 403.13(a) </w:t>
      </w:r>
      <w:r>
        <w:t>(2003).</w:t>
      </w:r>
      <w:r w:rsidR="002A0A1B">
        <w:t xml:space="preserve"> </w:t>
      </w:r>
    </w:p>
    <w:p w:rsidR="00FB4E17" w:rsidRDefault="00FB4E17" w:rsidP="002A0A1B">
      <w:pPr>
        <w:widowControl w:val="0"/>
        <w:autoSpaceDE w:val="0"/>
        <w:autoSpaceDN w:val="0"/>
        <w:adjustRightInd w:val="0"/>
      </w:pPr>
    </w:p>
    <w:p w:rsidR="00FB4E17" w:rsidRDefault="00FB4E17">
      <w:pPr>
        <w:pStyle w:val="JCARSourceNote"/>
        <w:ind w:firstLine="720"/>
      </w:pPr>
      <w:r>
        <w:t xml:space="preserve">(Source:  Amended at 28 Ill. Reg. </w:t>
      </w:r>
      <w:r w:rsidR="008061D9">
        <w:t>3390</w:t>
      </w:r>
      <w:r>
        <w:t xml:space="preserve">, effective </w:t>
      </w:r>
      <w:r w:rsidR="007C43C1">
        <w:t>February 6, 2004</w:t>
      </w:r>
      <w:r>
        <w:t>)</w:t>
      </w:r>
    </w:p>
    <w:sectPr w:rsidR="00FB4E17" w:rsidSect="002A0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A1B"/>
    <w:rsid w:val="00230D9A"/>
    <w:rsid w:val="002A0A1B"/>
    <w:rsid w:val="004B53AD"/>
    <w:rsid w:val="005C3366"/>
    <w:rsid w:val="00684CEB"/>
    <w:rsid w:val="006970F6"/>
    <w:rsid w:val="006D4B5B"/>
    <w:rsid w:val="007C43C1"/>
    <w:rsid w:val="008061D9"/>
    <w:rsid w:val="00B22174"/>
    <w:rsid w:val="00E62968"/>
    <w:rsid w:val="00F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4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