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4B" w:rsidRDefault="00D7544B" w:rsidP="00D754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44B" w:rsidRDefault="00D7544B" w:rsidP="00D7544B">
      <w:pPr>
        <w:widowControl w:val="0"/>
        <w:autoSpaceDE w:val="0"/>
        <w:autoSpaceDN w:val="0"/>
        <w:adjustRightInd w:val="0"/>
        <w:jc w:val="center"/>
      </w:pPr>
      <w:r>
        <w:t>SUBPART F:  SITE SPECIFIC RULES AND EXCEPTIONS</w:t>
      </w:r>
    </w:p>
    <w:sectPr w:rsidR="00D7544B" w:rsidSect="00D75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44B"/>
    <w:rsid w:val="003822D4"/>
    <w:rsid w:val="00534BD6"/>
    <w:rsid w:val="005C3366"/>
    <w:rsid w:val="006558F5"/>
    <w:rsid w:val="00D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SITE SPECIFIC RULES AND EXCEPTIONS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SITE SPECIFIC RULES AND EXCEPTIONS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