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B534" w14:textId="77777777" w:rsidR="00EA5AFE" w:rsidRDefault="00EA5AFE" w:rsidP="00EA5AFE">
      <w:pPr>
        <w:widowControl w:val="0"/>
        <w:autoSpaceDE w:val="0"/>
        <w:autoSpaceDN w:val="0"/>
        <w:adjustRightInd w:val="0"/>
      </w:pPr>
    </w:p>
    <w:p w14:paraId="3A6C6CD9" w14:textId="77777777" w:rsidR="00EA5AFE" w:rsidRDefault="00EA5AFE" w:rsidP="00EA5A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304.218  City of Pana Phosphorus Discharge</w:t>
      </w:r>
      <w:r>
        <w:t xml:space="preserve"> </w:t>
      </w:r>
    </w:p>
    <w:p w14:paraId="6C989C51" w14:textId="77777777" w:rsidR="00EA5AFE" w:rsidRDefault="00EA5AFE" w:rsidP="00EA5AFE">
      <w:pPr>
        <w:widowControl w:val="0"/>
        <w:autoSpaceDE w:val="0"/>
        <w:autoSpaceDN w:val="0"/>
        <w:adjustRightInd w:val="0"/>
      </w:pPr>
    </w:p>
    <w:p w14:paraId="35B1C750" w14:textId="6845991A" w:rsidR="00EA5AFE" w:rsidRDefault="00EA5AFE" w:rsidP="00EA5AFE">
      <w:pPr>
        <w:widowControl w:val="0"/>
        <w:autoSpaceDE w:val="0"/>
        <w:autoSpaceDN w:val="0"/>
        <w:adjustRightInd w:val="0"/>
      </w:pPr>
      <w:r>
        <w:t xml:space="preserve">The general effluent standard for phosphorus as P in Section 304.123 </w:t>
      </w:r>
      <w:r w:rsidR="0039494F">
        <w:t>does</w:t>
      </w:r>
      <w:r>
        <w:t xml:space="preserve"> not apply to discharges from the City of Pana wastewater treatment plant.  Instead these discharges </w:t>
      </w:r>
      <w:r w:rsidR="0039494F">
        <w:t>must</w:t>
      </w:r>
      <w:r>
        <w:t xml:space="preserve"> comply with an effluent limitation of 2.8 </w:t>
      </w:r>
      <w:r w:rsidR="0039494F">
        <w:t>mg/L</w:t>
      </w:r>
      <w:r>
        <w:t xml:space="preserve"> phosphorus as P as measured at the point of discharge. </w:t>
      </w:r>
    </w:p>
    <w:p w14:paraId="00381385" w14:textId="77777777" w:rsidR="00EA5AFE" w:rsidRDefault="00EA5AFE" w:rsidP="00EA5AFE">
      <w:pPr>
        <w:widowControl w:val="0"/>
        <w:autoSpaceDE w:val="0"/>
        <w:autoSpaceDN w:val="0"/>
        <w:adjustRightInd w:val="0"/>
      </w:pPr>
    </w:p>
    <w:p w14:paraId="0251856D" w14:textId="2F6411D4" w:rsidR="00EA5AFE" w:rsidRDefault="0039494F" w:rsidP="00EA5AFE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6473F8">
        <w:t>7</w:t>
      </w:r>
      <w:r>
        <w:t xml:space="preserve"> Ill. Reg. </w:t>
      </w:r>
      <w:r w:rsidR="009A6459">
        <w:t>4601</w:t>
      </w:r>
      <w:r>
        <w:t xml:space="preserve">, effective </w:t>
      </w:r>
      <w:r w:rsidR="009A6459">
        <w:t>March 23, 2023</w:t>
      </w:r>
      <w:r>
        <w:t>)</w:t>
      </w:r>
    </w:p>
    <w:sectPr w:rsidR="00EA5AFE" w:rsidSect="00EA5A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5AFE"/>
    <w:rsid w:val="00111DEB"/>
    <w:rsid w:val="0039494F"/>
    <w:rsid w:val="003F012D"/>
    <w:rsid w:val="005B187D"/>
    <w:rsid w:val="005C3366"/>
    <w:rsid w:val="006473F8"/>
    <w:rsid w:val="009A6459"/>
    <w:rsid w:val="00A94BA5"/>
    <w:rsid w:val="00AC3AD9"/>
    <w:rsid w:val="00D12E44"/>
    <w:rsid w:val="00EA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EB448D"/>
  <w15:docId w15:val="{8FDB4E9F-0DE8-4429-9558-99E2D5B5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3</cp:revision>
  <dcterms:created xsi:type="dcterms:W3CDTF">2023-04-05T18:51:00Z</dcterms:created>
  <dcterms:modified xsi:type="dcterms:W3CDTF">2023-04-06T21:07:00Z</dcterms:modified>
</cp:coreProperties>
</file>