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86A2" w14:textId="77777777" w:rsidR="00822389" w:rsidRDefault="00822389" w:rsidP="00822389">
      <w:pPr>
        <w:widowControl w:val="0"/>
        <w:autoSpaceDE w:val="0"/>
        <w:autoSpaceDN w:val="0"/>
        <w:adjustRightInd w:val="0"/>
      </w:pPr>
    </w:p>
    <w:p w14:paraId="749DC04D" w14:textId="77777777" w:rsidR="00822389" w:rsidRDefault="00822389" w:rsidP="008223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304.202  Chlor-alkali Mercury Discharges in St. Clair County</w:t>
      </w:r>
      <w:r>
        <w:t xml:space="preserve"> </w:t>
      </w:r>
    </w:p>
    <w:p w14:paraId="62E746CD" w14:textId="77777777" w:rsidR="00822389" w:rsidRDefault="00822389" w:rsidP="00822389">
      <w:pPr>
        <w:widowControl w:val="0"/>
        <w:autoSpaceDE w:val="0"/>
        <w:autoSpaceDN w:val="0"/>
        <w:adjustRightInd w:val="0"/>
      </w:pPr>
    </w:p>
    <w:p w14:paraId="5D9417FD" w14:textId="16076AD0" w:rsidR="00822389" w:rsidRDefault="00822389" w:rsidP="00822389">
      <w:pPr>
        <w:widowControl w:val="0"/>
        <w:autoSpaceDE w:val="0"/>
        <w:autoSpaceDN w:val="0"/>
        <w:adjustRightInd w:val="0"/>
      </w:pPr>
      <w:r>
        <w:t xml:space="preserve">The mercury discharge standards of </w:t>
      </w:r>
      <w:r w:rsidR="0004496F">
        <w:t>Section</w:t>
      </w:r>
      <w:r>
        <w:t xml:space="preserve"> 304.124 and </w:t>
      </w:r>
      <w:r w:rsidR="0004496F">
        <w:t xml:space="preserve">35 Ill. Adm. Code </w:t>
      </w:r>
      <w:r w:rsidR="00CE70C9">
        <w:t>307.1102</w:t>
      </w:r>
      <w:r>
        <w:t xml:space="preserve"> </w:t>
      </w:r>
      <w:r w:rsidR="00CE70C9">
        <w:t>do</w:t>
      </w:r>
      <w:r>
        <w:t xml:space="preserve"> not apply to any manufacturing facility </w:t>
      </w:r>
      <w:r w:rsidR="00CE70C9">
        <w:t>that</w:t>
      </w:r>
      <w:r>
        <w:t xml:space="preserve"> operates chlor-alkali cells, is located in St. Clair County</w:t>
      </w:r>
      <w:r w:rsidR="0004496F">
        <w:t>,</w:t>
      </w:r>
      <w:r>
        <w:t xml:space="preserve"> and discharges directly or indirectly into the Mississippi River; or to any publicly owned treatment works </w:t>
      </w:r>
      <w:r w:rsidR="00CE70C9">
        <w:t>that</w:t>
      </w:r>
      <w:r>
        <w:t xml:space="preserve"> receives a manufacturing facility's wastewater.  The amount of mercury discharged by any such manufacturing facility </w:t>
      </w:r>
      <w:r w:rsidR="00CE70C9">
        <w:t>must</w:t>
      </w:r>
      <w:r>
        <w:t xml:space="preserve"> not exceed an average of 114 g/day (0.25 pounds per day) during any calendar month and </w:t>
      </w:r>
      <w:r w:rsidR="0004496F">
        <w:t xml:space="preserve">a </w:t>
      </w:r>
      <w:r>
        <w:t xml:space="preserve">maximum of 227 g </w:t>
      </w:r>
      <w:r w:rsidR="00826469">
        <w:t>(0.5 pounds</w:t>
      </w:r>
      <w:r>
        <w:t xml:space="preserve">) </w:t>
      </w:r>
      <w:r w:rsidR="00826469">
        <w:t xml:space="preserve">during </w:t>
      </w:r>
      <w:r>
        <w:t xml:space="preserve">any one day.  Any publicly owned treatment works </w:t>
      </w:r>
      <w:r w:rsidR="00CE70C9">
        <w:t>that</w:t>
      </w:r>
      <w:r>
        <w:t xml:space="preserve">, directly or indirectly, receives such a manufacturing facility's wastewater </w:t>
      </w:r>
      <w:r w:rsidR="00CE70C9">
        <w:t>is</w:t>
      </w:r>
      <w:r>
        <w:t xml:space="preserve"> entitled to discharge mercury </w:t>
      </w:r>
      <w:r w:rsidR="0004496F">
        <w:t>exceeding</w:t>
      </w:r>
      <w:r>
        <w:t xml:space="preserve"> the levels provided in Section 304.124 to the extent that </w:t>
      </w:r>
      <w:r w:rsidR="00CE70C9">
        <w:t>the</w:t>
      </w:r>
      <w:r>
        <w:t xml:space="preserve"> discharge exceeds those levels because of such a manufacturing facility's discharge. </w:t>
      </w:r>
    </w:p>
    <w:p w14:paraId="156925DF" w14:textId="77777777" w:rsidR="00822389" w:rsidRDefault="00822389" w:rsidP="00822389">
      <w:pPr>
        <w:widowControl w:val="0"/>
        <w:autoSpaceDE w:val="0"/>
        <w:autoSpaceDN w:val="0"/>
        <w:adjustRightInd w:val="0"/>
      </w:pPr>
    </w:p>
    <w:p w14:paraId="7DDE9122" w14:textId="336ABBD7" w:rsidR="00822389" w:rsidRDefault="00CE70C9" w:rsidP="00822389">
      <w:pPr>
        <w:widowControl w:val="0"/>
        <w:autoSpaceDE w:val="0"/>
        <w:autoSpaceDN w:val="0"/>
        <w:adjustRightInd w:val="0"/>
        <w:ind w:left="1440" w:hanging="720"/>
      </w:pPr>
      <w:r>
        <w:t>(Source:  Amended at</w:t>
      </w:r>
      <w:r w:rsidR="0004496F">
        <w:t xml:space="preserve"> 47</w:t>
      </w:r>
      <w:r>
        <w:t xml:space="preserve"> Ill. Reg. </w:t>
      </w:r>
      <w:r w:rsidR="00862D65">
        <w:t>4601</w:t>
      </w:r>
      <w:r>
        <w:t xml:space="preserve">, effective </w:t>
      </w:r>
      <w:r w:rsidR="00862D65">
        <w:t>March 23, 2023</w:t>
      </w:r>
      <w:r>
        <w:t>)</w:t>
      </w:r>
    </w:p>
    <w:sectPr w:rsidR="00822389" w:rsidSect="008223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2389"/>
    <w:rsid w:val="0004496F"/>
    <w:rsid w:val="001749BF"/>
    <w:rsid w:val="00347DF2"/>
    <w:rsid w:val="004C2CD4"/>
    <w:rsid w:val="005C3366"/>
    <w:rsid w:val="00733F03"/>
    <w:rsid w:val="00822389"/>
    <w:rsid w:val="00826469"/>
    <w:rsid w:val="00862D65"/>
    <w:rsid w:val="00946545"/>
    <w:rsid w:val="00C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D2989C"/>
  <w15:docId w15:val="{413ADA12-3690-4754-9E90-AFE2A289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3</cp:revision>
  <dcterms:created xsi:type="dcterms:W3CDTF">2023-04-05T18:51:00Z</dcterms:created>
  <dcterms:modified xsi:type="dcterms:W3CDTF">2023-04-06T21:07:00Z</dcterms:modified>
</cp:coreProperties>
</file>