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5956" w14:textId="77777777" w:rsidR="0026253C" w:rsidRDefault="0026253C" w:rsidP="0026253C">
      <w:pPr>
        <w:widowControl w:val="0"/>
        <w:autoSpaceDE w:val="0"/>
        <w:autoSpaceDN w:val="0"/>
        <w:adjustRightInd w:val="0"/>
      </w:pPr>
    </w:p>
    <w:p w14:paraId="03DF2BA3" w14:textId="77777777" w:rsidR="0026253C" w:rsidRDefault="0026253C" w:rsidP="002625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304.125  pH</w:t>
      </w:r>
      <w:proofErr w:type="gramEnd"/>
      <w:r>
        <w:t xml:space="preserve"> </w:t>
      </w:r>
    </w:p>
    <w:p w14:paraId="2399B534" w14:textId="77777777" w:rsidR="0026253C" w:rsidRDefault="0026253C" w:rsidP="0026253C">
      <w:pPr>
        <w:widowControl w:val="0"/>
        <w:autoSpaceDE w:val="0"/>
        <w:autoSpaceDN w:val="0"/>
        <w:adjustRightInd w:val="0"/>
      </w:pPr>
    </w:p>
    <w:p w14:paraId="5AC94D14" w14:textId="2051667D" w:rsidR="0026253C" w:rsidRDefault="0026253C" w:rsidP="002625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below </w:t>
      </w:r>
      <w:r w:rsidR="00A20D6D">
        <w:t>a</w:t>
      </w:r>
      <w:r>
        <w:t xml:space="preserve"> person </w:t>
      </w:r>
      <w:r w:rsidR="00A20D6D">
        <w:t>must not</w:t>
      </w:r>
      <w:r>
        <w:t xml:space="preserve"> cause or allow the negative logarithm of the hydrogen ion concentration (pH) in any effluent to be more or less respectively than the maximum and minimum values for</w:t>
      </w:r>
      <w:r w:rsidR="00D74CAE">
        <w:t xml:space="preserve"> p</w:t>
      </w:r>
      <w:r w:rsidR="00905333">
        <w:t>H</w:t>
      </w:r>
      <w:r w:rsidR="00D74CAE">
        <w:t xml:space="preserve"> range indicated in the foll</w:t>
      </w:r>
      <w:r>
        <w:t xml:space="preserve">owing table: </w:t>
      </w:r>
    </w:p>
    <w:p w14:paraId="779ED327" w14:textId="77777777" w:rsidR="0026253C" w:rsidRDefault="0026253C" w:rsidP="00773BB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ayout w:type="fixed"/>
        <w:tblLook w:val="0000" w:firstRow="0" w:lastRow="0" w:firstColumn="0" w:lastColumn="0" w:noHBand="0" w:noVBand="0"/>
      </w:tblPr>
      <w:tblGrid>
        <w:gridCol w:w="3249"/>
        <w:gridCol w:w="1824"/>
        <w:gridCol w:w="2964"/>
      </w:tblGrid>
      <w:tr w:rsidR="00D74CAE" w14:paraId="5CA1F4B1" w14:textId="77777777"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1765AC" w14:textId="77777777" w:rsidR="00D74CAE" w:rsidRDefault="00D74CAE" w:rsidP="001D1A2F">
            <w:r>
              <w:t>CONSTITUENT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D9D0F7" w14:textId="32A07C94" w:rsidR="00D74CAE" w:rsidRDefault="00D74CAE" w:rsidP="00A20D6D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327AE8" w14:textId="65D75C9F" w:rsidR="00D74CAE" w:rsidRDefault="00A20D6D" w:rsidP="00A20D6D">
            <w:r>
              <w:t>RANGE (pH units)</w:t>
            </w:r>
          </w:p>
        </w:tc>
      </w:tr>
      <w:tr w:rsidR="00D74CAE" w14:paraId="77D92283" w14:textId="77777777">
        <w:tc>
          <w:tcPr>
            <w:tcW w:w="3249" w:type="dxa"/>
          </w:tcPr>
          <w:p w14:paraId="4C34FF0B" w14:textId="77777777" w:rsidR="00D74CAE" w:rsidRDefault="00D74CAE" w:rsidP="001D1A2F"/>
        </w:tc>
        <w:tc>
          <w:tcPr>
            <w:tcW w:w="1824" w:type="dxa"/>
          </w:tcPr>
          <w:p w14:paraId="2829338C" w14:textId="77777777" w:rsidR="00D74CAE" w:rsidRDefault="00D74CAE" w:rsidP="001D1A2F">
            <w:pPr>
              <w:jc w:val="center"/>
            </w:pPr>
          </w:p>
        </w:tc>
        <w:tc>
          <w:tcPr>
            <w:tcW w:w="2964" w:type="dxa"/>
          </w:tcPr>
          <w:p w14:paraId="4FAB4093" w14:textId="77777777" w:rsidR="00D74CAE" w:rsidRDefault="00D74CAE" w:rsidP="001D1A2F">
            <w:pPr>
              <w:jc w:val="center"/>
            </w:pPr>
          </w:p>
        </w:tc>
      </w:tr>
      <w:tr w:rsidR="00D74CAE" w14:paraId="4AAD1B7A" w14:textId="77777777">
        <w:tc>
          <w:tcPr>
            <w:tcW w:w="3249" w:type="dxa"/>
          </w:tcPr>
          <w:p w14:paraId="600DF6FF" w14:textId="77777777" w:rsidR="00D74CAE" w:rsidRDefault="00D74CAE" w:rsidP="001D1A2F">
            <w:r>
              <w:t>pH</w:t>
            </w:r>
          </w:p>
        </w:tc>
        <w:tc>
          <w:tcPr>
            <w:tcW w:w="1824" w:type="dxa"/>
          </w:tcPr>
          <w:p w14:paraId="12C974C6" w14:textId="12092FC8" w:rsidR="00D74CAE" w:rsidRDefault="00D74CAE" w:rsidP="001D1A2F">
            <w:pPr>
              <w:jc w:val="center"/>
            </w:pPr>
          </w:p>
        </w:tc>
        <w:tc>
          <w:tcPr>
            <w:tcW w:w="2964" w:type="dxa"/>
          </w:tcPr>
          <w:p w14:paraId="55918521" w14:textId="77777777" w:rsidR="00D74CAE" w:rsidRDefault="00D74CAE" w:rsidP="001D1A2F">
            <w:pPr>
              <w:jc w:val="center"/>
            </w:pPr>
            <w:r>
              <w:t>6-9</w:t>
            </w:r>
          </w:p>
        </w:tc>
      </w:tr>
    </w:tbl>
    <w:p w14:paraId="6E040503" w14:textId="77777777" w:rsidR="00D74CAE" w:rsidRDefault="00D74CAE" w:rsidP="00773BB0">
      <w:pPr>
        <w:widowControl w:val="0"/>
        <w:autoSpaceDE w:val="0"/>
        <w:autoSpaceDN w:val="0"/>
        <w:adjustRightInd w:val="0"/>
      </w:pPr>
    </w:p>
    <w:p w14:paraId="2B41414C" w14:textId="391F6CCB" w:rsidR="0026253C" w:rsidRDefault="0026253C" w:rsidP="002625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pH limitation is not subject to the averaging rule contained in Section 304.104(a). </w:t>
      </w:r>
    </w:p>
    <w:p w14:paraId="0172C82C" w14:textId="77777777" w:rsidR="002F1DB9" w:rsidRDefault="002F1DB9" w:rsidP="00773BB0">
      <w:pPr>
        <w:widowControl w:val="0"/>
        <w:autoSpaceDE w:val="0"/>
        <w:autoSpaceDN w:val="0"/>
        <w:adjustRightInd w:val="0"/>
      </w:pPr>
    </w:p>
    <w:p w14:paraId="2B75DF02" w14:textId="5430C86C" w:rsidR="0026253C" w:rsidRDefault="0026253C" w:rsidP="002625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Effluents </w:t>
      </w:r>
      <w:r w:rsidR="00A20D6D">
        <w:t>that</w:t>
      </w:r>
      <w:r>
        <w:t xml:space="preserve"> are monitored to provide a permanent, continuous pH record may be outside of the listed range for a total of not more than fifteen minutes in any day provided the excursion is accidental and less than one pH unit above or below the listed range. </w:t>
      </w:r>
    </w:p>
    <w:p w14:paraId="63F90AD8" w14:textId="77777777" w:rsidR="002F1DB9" w:rsidRDefault="002F1DB9" w:rsidP="00773BB0">
      <w:pPr>
        <w:widowControl w:val="0"/>
        <w:autoSpaceDE w:val="0"/>
        <w:autoSpaceDN w:val="0"/>
        <w:adjustRightInd w:val="0"/>
      </w:pPr>
    </w:p>
    <w:p w14:paraId="6421F1DF" w14:textId="77777777" w:rsidR="0026253C" w:rsidRDefault="0026253C" w:rsidP="002625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pH 9 maximum limitation may be exceeded if the elevated pH level: </w:t>
      </w:r>
    </w:p>
    <w:p w14:paraId="0548E1AA" w14:textId="77777777" w:rsidR="002F1DB9" w:rsidRDefault="002F1DB9" w:rsidP="00773BB0">
      <w:pPr>
        <w:widowControl w:val="0"/>
        <w:autoSpaceDE w:val="0"/>
        <w:autoSpaceDN w:val="0"/>
        <w:adjustRightInd w:val="0"/>
      </w:pPr>
    </w:p>
    <w:p w14:paraId="5805EE94" w14:textId="77777777" w:rsidR="0026253C" w:rsidRDefault="0026253C" w:rsidP="00262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caused entirely by algae in treatment lagoons, in which case there is no upper pH limit; or </w:t>
      </w:r>
    </w:p>
    <w:p w14:paraId="769E89F7" w14:textId="77777777" w:rsidR="002F1DB9" w:rsidRDefault="002F1DB9" w:rsidP="00773BB0">
      <w:pPr>
        <w:widowControl w:val="0"/>
        <w:autoSpaceDE w:val="0"/>
        <w:autoSpaceDN w:val="0"/>
        <w:adjustRightInd w:val="0"/>
      </w:pPr>
    </w:p>
    <w:p w14:paraId="3B1FBFA4" w14:textId="2886B5E0" w:rsidR="0026253C" w:rsidRDefault="0026253C" w:rsidP="00262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caused by the addition of alkali in the </w:t>
      </w:r>
      <w:r w:rsidR="00534C73">
        <w:t>wastewater</w:t>
      </w:r>
      <w:r>
        <w:t xml:space="preserve"> treatment process to cause precipitation of barium, cad</w:t>
      </w:r>
      <w:r w:rsidR="00D74CAE">
        <w:t>m</w:t>
      </w:r>
      <w:r>
        <w:t xml:space="preserve">ium, </w:t>
      </w:r>
      <w:r w:rsidR="00977D26">
        <w:t xml:space="preserve">chromium, </w:t>
      </w:r>
      <w:r>
        <w:t>copper, lead, manganese, zinc</w:t>
      </w:r>
      <w:r w:rsidR="00534C73">
        <w:t>,</w:t>
      </w:r>
      <w:r>
        <w:t xml:space="preserve"> or other materials requiring such elevated pH for treatment, in which case the upper limit </w:t>
      </w:r>
      <w:r w:rsidR="00A20D6D">
        <w:t>is</w:t>
      </w:r>
      <w:r>
        <w:t xml:space="preserve"> pH 10 and subsection (c) </w:t>
      </w:r>
      <w:r w:rsidR="00A20D6D">
        <w:t>does</w:t>
      </w:r>
      <w:r>
        <w:t xml:space="preserve"> not apply to the upper limit. </w:t>
      </w:r>
    </w:p>
    <w:p w14:paraId="4C07DA9B" w14:textId="77777777" w:rsidR="002F1DB9" w:rsidRDefault="002F1DB9" w:rsidP="00773BB0">
      <w:pPr>
        <w:widowControl w:val="0"/>
        <w:autoSpaceDE w:val="0"/>
        <w:autoSpaceDN w:val="0"/>
        <w:adjustRightInd w:val="0"/>
      </w:pPr>
    </w:p>
    <w:p w14:paraId="645A58F4" w14:textId="52FC2851" w:rsidR="0026253C" w:rsidRDefault="0026253C" w:rsidP="0026253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burden of proving that </w:t>
      </w:r>
      <w:r w:rsidR="00A20D6D">
        <w:t>subsection</w:t>
      </w:r>
      <w:r>
        <w:t xml:space="preserve"> (c) or (d) applies is upon the discharger. </w:t>
      </w:r>
    </w:p>
    <w:p w14:paraId="79137103" w14:textId="77777777" w:rsidR="0026253C" w:rsidRDefault="0026253C" w:rsidP="00773BB0">
      <w:pPr>
        <w:widowControl w:val="0"/>
        <w:autoSpaceDE w:val="0"/>
        <w:autoSpaceDN w:val="0"/>
        <w:adjustRightInd w:val="0"/>
      </w:pPr>
    </w:p>
    <w:p w14:paraId="79E38143" w14:textId="0C84797A" w:rsidR="0026253C" w:rsidRDefault="00A20D6D" w:rsidP="0026253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34C73">
        <w:t>7</w:t>
      </w:r>
      <w:r>
        <w:t xml:space="preserve"> Ill. Reg. </w:t>
      </w:r>
      <w:r w:rsidR="001029B7">
        <w:t>4601</w:t>
      </w:r>
      <w:r>
        <w:t xml:space="preserve">, effective </w:t>
      </w:r>
      <w:r w:rsidR="001029B7">
        <w:t>March 23, 2023</w:t>
      </w:r>
      <w:r>
        <w:t>)</w:t>
      </w:r>
    </w:p>
    <w:sectPr w:rsidR="0026253C" w:rsidSect="00262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53C"/>
    <w:rsid w:val="001029B7"/>
    <w:rsid w:val="00173824"/>
    <w:rsid w:val="001D1A2F"/>
    <w:rsid w:val="0026253C"/>
    <w:rsid w:val="002F1DB9"/>
    <w:rsid w:val="00534C73"/>
    <w:rsid w:val="005C3366"/>
    <w:rsid w:val="00773BB0"/>
    <w:rsid w:val="00905333"/>
    <w:rsid w:val="00977D26"/>
    <w:rsid w:val="00A20D6D"/>
    <w:rsid w:val="00A27B47"/>
    <w:rsid w:val="00D74CAE"/>
    <w:rsid w:val="00DA7101"/>
    <w:rsid w:val="00D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B4076A"/>
  <w15:docId w15:val="{883CFF25-1106-4D32-8AAD-0148191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2023-04-08T20:32:00Z</dcterms:modified>
</cp:coreProperties>
</file>