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D130" w14:textId="77777777" w:rsidR="00DD4CA1" w:rsidRDefault="00DD4CA1" w:rsidP="00DD4CA1">
      <w:pPr>
        <w:widowControl w:val="0"/>
        <w:autoSpaceDE w:val="0"/>
        <w:autoSpaceDN w:val="0"/>
        <w:adjustRightInd w:val="0"/>
      </w:pPr>
    </w:p>
    <w:p w14:paraId="7FCDE039" w14:textId="77777777" w:rsidR="00DD4CA1" w:rsidRDefault="00DD4CA1" w:rsidP="00DD4CA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302.540  Other</w:t>
      </w:r>
      <w:proofErr w:type="gramEnd"/>
      <w:r>
        <w:rPr>
          <w:b/>
          <w:bCs/>
        </w:rPr>
        <w:t xml:space="preserve"> Toxic Substances</w:t>
      </w:r>
      <w:r>
        <w:t xml:space="preserve"> </w:t>
      </w:r>
    </w:p>
    <w:p w14:paraId="181FD6FB" w14:textId="77777777" w:rsidR="00DD4CA1" w:rsidRDefault="00DD4CA1" w:rsidP="00DD4CA1">
      <w:pPr>
        <w:widowControl w:val="0"/>
        <w:autoSpaceDE w:val="0"/>
        <w:autoSpaceDN w:val="0"/>
        <w:adjustRightInd w:val="0"/>
      </w:pPr>
    </w:p>
    <w:p w14:paraId="188720CB" w14:textId="5FCA0416" w:rsidR="00DD4CA1" w:rsidRDefault="00DD4CA1" w:rsidP="00DD4CA1">
      <w:pPr>
        <w:widowControl w:val="0"/>
        <w:autoSpaceDE w:val="0"/>
        <w:autoSpaceDN w:val="0"/>
        <w:adjustRightInd w:val="0"/>
      </w:pPr>
      <w:r>
        <w:t>Waters of the Lake Michigan Basin must be free from any substance or any combination of substances in concentrations toxic or harmful to human health or animal, plant</w:t>
      </w:r>
      <w:r w:rsidR="006642AE">
        <w:t>,</w:t>
      </w:r>
      <w:r>
        <w:t xml:space="preserve"> or aquatic life.  The numeric standards protective of particular uses specified for individual chemical substances in Section 302.504 are not subject to recalculation by this Section</w:t>
      </w:r>
      <w:r w:rsidR="006642AE">
        <w:t>;</w:t>
      </w:r>
      <w:r>
        <w:t xml:space="preserve"> however, where no standard </w:t>
      </w:r>
      <w:r w:rsidR="00EA385F">
        <w:t>applies to</w:t>
      </w:r>
      <w:r>
        <w:t xml:space="preserve"> a category, a numeric value may be calculated. </w:t>
      </w:r>
    </w:p>
    <w:p w14:paraId="1301DBC6" w14:textId="77777777" w:rsidR="00A81C99" w:rsidRDefault="00A81C99" w:rsidP="00DD4CA1">
      <w:pPr>
        <w:widowControl w:val="0"/>
        <w:autoSpaceDE w:val="0"/>
        <w:autoSpaceDN w:val="0"/>
        <w:adjustRightInd w:val="0"/>
      </w:pPr>
    </w:p>
    <w:p w14:paraId="4958EE1B" w14:textId="640BA8AA" w:rsidR="00DD4CA1" w:rsidRDefault="00DD4CA1" w:rsidP="00DD4C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substance </w:t>
      </w:r>
      <w:r w:rsidR="00EA385F">
        <w:t>will</w:t>
      </w:r>
      <w:r>
        <w:t xml:space="preserve"> be deemed toxic or harmful to aquatic life if present in concentrations that exceed the following: </w:t>
      </w:r>
    </w:p>
    <w:p w14:paraId="73B35DF8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4328DCF8" w14:textId="2CE37C77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Tier I Lake Michigan Basin Acute Aquatic Life Toxicity Criterion (</w:t>
      </w:r>
      <w:proofErr w:type="spellStart"/>
      <w:r>
        <w:t>LMAATC</w:t>
      </w:r>
      <w:proofErr w:type="spellEnd"/>
      <w:r>
        <w:t>) or Tier II Lake Michigan Basin Acute Aquatic Life Toxicity Value (</w:t>
      </w:r>
      <w:proofErr w:type="spellStart"/>
      <w:r>
        <w:t>LMAATV</w:t>
      </w:r>
      <w:proofErr w:type="spellEnd"/>
      <w:r>
        <w:t xml:space="preserve">) derived </w:t>
      </w:r>
      <w:r w:rsidR="00EA385F">
        <w:t>under</w:t>
      </w:r>
      <w:r>
        <w:t xml:space="preserve"> procedures in Sections 302.555, 302.560 or 302.563 at any time; or </w:t>
      </w:r>
    </w:p>
    <w:p w14:paraId="11B1E2E6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705A4BFF" w14:textId="36382BA8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Tier I Lake Michigan Basin Chronic Aquatic Life Toxicity Criterion (</w:t>
      </w:r>
      <w:proofErr w:type="spellStart"/>
      <w:r>
        <w:t>LMCATC</w:t>
      </w:r>
      <w:proofErr w:type="spellEnd"/>
      <w:r>
        <w:t>) or Tier II Lake Michigan Basin Chronic Aquatic Life Toxicity Value (</w:t>
      </w:r>
      <w:proofErr w:type="spellStart"/>
      <w:r>
        <w:t>LMCATV</w:t>
      </w:r>
      <w:proofErr w:type="spellEnd"/>
      <w:r>
        <w:t xml:space="preserve">) derived </w:t>
      </w:r>
      <w:r w:rsidR="00EA385F">
        <w:t>under</w:t>
      </w:r>
      <w:r>
        <w:t xml:space="preserve"> procedures in Section 302.565 as an average of four samples collected on four different days. </w:t>
      </w:r>
    </w:p>
    <w:p w14:paraId="5322698D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6A38200F" w14:textId="37A7BCA1" w:rsidR="00DD4CA1" w:rsidRDefault="00DD4CA1" w:rsidP="00DD4C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combination of substances, including effluents, </w:t>
      </w:r>
      <w:r w:rsidR="00EA385F">
        <w:t>will</w:t>
      </w:r>
      <w:r>
        <w:t xml:space="preserve"> be deemed toxic to aquatic life if present in concentrations that exceed either subsection (b)(1) or </w:t>
      </w:r>
      <w:r w:rsidR="006642AE">
        <w:t>(b)</w:t>
      </w:r>
      <w:r>
        <w:t xml:space="preserve">(2): </w:t>
      </w:r>
    </w:p>
    <w:p w14:paraId="0632D77D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6781896F" w14:textId="4108F75A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A385F">
        <w:t>A</w:t>
      </w:r>
      <w:r>
        <w:t xml:space="preserve"> sample of water from the Lake Michigan Basin collected outside of a designated zone of initial dilution </w:t>
      </w:r>
      <w:r w:rsidR="00EA385F">
        <w:t>must not</w:t>
      </w:r>
      <w:r>
        <w:t xml:space="preserve"> exceed 0.3 </w:t>
      </w:r>
      <w:proofErr w:type="spellStart"/>
      <w:r>
        <w:t>TU</w:t>
      </w:r>
      <w:r w:rsidRPr="00BF4E05">
        <w:rPr>
          <w:vertAlign w:val="subscript"/>
        </w:rPr>
        <w:t>a</w:t>
      </w:r>
      <w:proofErr w:type="spellEnd"/>
      <w:r>
        <w:t xml:space="preserve"> as determined for the most sensitive species tested using acute toxicity testing methods. </w:t>
      </w:r>
    </w:p>
    <w:p w14:paraId="6F825BE9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770CEBC2" w14:textId="5399696A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A385F">
        <w:t>A</w:t>
      </w:r>
      <w:r>
        <w:t xml:space="preserve"> sample of water from the Lake Michigan Basin collected outside a designated mixing zone </w:t>
      </w:r>
      <w:r w:rsidR="00EA385F">
        <w:t>must not</w:t>
      </w:r>
      <w:r>
        <w:t xml:space="preserve"> exceed 1.0 </w:t>
      </w:r>
      <w:proofErr w:type="spellStart"/>
      <w:r>
        <w:t>TU</w:t>
      </w:r>
      <w:r w:rsidRPr="00BF4E05">
        <w:rPr>
          <w:vertAlign w:val="subscript"/>
        </w:rPr>
        <w:t>c</w:t>
      </w:r>
      <w:proofErr w:type="spellEnd"/>
      <w:r>
        <w:t xml:space="preserve"> as determined for the most sensitive species tested using chronic toxicity testing methods. </w:t>
      </w:r>
    </w:p>
    <w:p w14:paraId="45BD63E4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0DAE09C2" w14:textId="34CDF611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demonstrate compliance with subsections </w:t>
      </w:r>
      <w:r w:rsidR="006642AE">
        <w:t>(b)(1) and (b)(2)</w:t>
      </w:r>
      <w:r>
        <w:t xml:space="preserve">, at least two resident or indigenous species </w:t>
      </w:r>
      <w:r w:rsidR="00EA385F">
        <w:t>must</w:t>
      </w:r>
      <w:r>
        <w:t xml:space="preserve"> be tested. The rainbow trout </w:t>
      </w:r>
      <w:r w:rsidR="00EA385F">
        <w:t>must</w:t>
      </w:r>
      <w:r>
        <w:t xml:space="preserve"> be used to represent </w:t>
      </w:r>
      <w:r w:rsidR="00366D6A">
        <w:t>fish</w:t>
      </w:r>
      <w:r>
        <w:t xml:space="preserve"> for the Open Waters of Lake Michigan and the fathead minnow </w:t>
      </w:r>
      <w:r w:rsidR="00EA385F">
        <w:t>must</w:t>
      </w:r>
      <w:r>
        <w:t xml:space="preserve"> represent </w:t>
      </w:r>
      <w:r w:rsidR="00366D6A">
        <w:t>fish</w:t>
      </w:r>
      <w:r>
        <w:t xml:space="preserve"> for the other waters of the Lake Michigan Basin.  </w:t>
      </w:r>
      <w:proofErr w:type="spellStart"/>
      <w:r>
        <w:t>Ceriodaphnia</w:t>
      </w:r>
      <w:proofErr w:type="spellEnd"/>
      <w:r>
        <w:t xml:space="preserve"> </w:t>
      </w:r>
      <w:r w:rsidR="00EA385F">
        <w:t>must</w:t>
      </w:r>
      <w:r>
        <w:t xml:space="preserve"> represent invertebrates for all waters of the Lake Michigan Basin.  Other common species </w:t>
      </w:r>
      <w:r w:rsidR="00EA385F">
        <w:t>may</w:t>
      </w:r>
      <w:r>
        <w:t xml:space="preserve"> be used if listed in Table I </w:t>
      </w:r>
      <w:r w:rsidR="00EA385F">
        <w:t>(a)</w:t>
      </w:r>
      <w:r>
        <w:t xml:space="preserve"> of 40 CFR 136, incorporated by reference at </w:t>
      </w:r>
      <w:r w:rsidR="00EA385F">
        <w:t>35 Ill. Adm. Code 301.106</w:t>
      </w:r>
      <w:r>
        <w:t xml:space="preserve">, and approved by the Agency. </w:t>
      </w:r>
    </w:p>
    <w:p w14:paraId="68B9087A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1D872895" w14:textId="7C25CF9D" w:rsidR="00DD4CA1" w:rsidRDefault="00DD4CA1" w:rsidP="00DD4C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substance </w:t>
      </w:r>
      <w:r w:rsidR="00EA385F">
        <w:t>must</w:t>
      </w:r>
      <w:r>
        <w:t xml:space="preserve"> be deemed toxic or harmful to wildlife if present in concentrations that exceed a Tier I Lake Michigan Basin Wildlife Criterion (</w:t>
      </w:r>
      <w:proofErr w:type="spellStart"/>
      <w:r>
        <w:t>LMWLC</w:t>
      </w:r>
      <w:proofErr w:type="spellEnd"/>
      <w:r>
        <w:t xml:space="preserve">) derived </w:t>
      </w:r>
      <w:r w:rsidR="00EA385F">
        <w:t>under</w:t>
      </w:r>
      <w:r>
        <w:t xml:space="preserve"> procedures in Section 302.575 as an arithmetic average </w:t>
      </w:r>
      <w:r>
        <w:lastRenderedPageBreak/>
        <w:t xml:space="preserve">of four samples collected over four different days. </w:t>
      </w:r>
    </w:p>
    <w:p w14:paraId="652CA40F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7C9EBBAC" w14:textId="6D53FDA8" w:rsidR="00DD4CA1" w:rsidRDefault="00DD4CA1" w:rsidP="00DD4CA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any substance that is a threat to human health through drinking water exposure only, the resulting criterion or value </w:t>
      </w:r>
      <w:r w:rsidR="00EA385F">
        <w:t>must apply</w:t>
      </w:r>
      <w:r>
        <w:t xml:space="preserve"> to only the Open Waters of Lake Michigan.  For any substance that is determined to be a BCC, the resulting criterion </w:t>
      </w:r>
      <w:r w:rsidR="00EA385F">
        <w:t>must</w:t>
      </w:r>
      <w:r>
        <w:t xml:space="preserve"> apply </w:t>
      </w:r>
      <w:r w:rsidR="00366D6A">
        <w:t>to</w:t>
      </w:r>
      <w:r>
        <w:t xml:space="preserve"> the entire Lake Michigan Basin.  These substances </w:t>
      </w:r>
      <w:r w:rsidR="00EA385F">
        <w:t>must</w:t>
      </w:r>
      <w:r>
        <w:t xml:space="preserve"> be deemed toxic or harmful to human health if present in concentrations that exceed either of the following: </w:t>
      </w:r>
    </w:p>
    <w:p w14:paraId="7092A8B9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455FA922" w14:textId="3D06BCDC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Tier I Lake Michigan Basin Human Health Threshold Criterion (</w:t>
      </w:r>
      <w:proofErr w:type="spellStart"/>
      <w:r>
        <w:t>LMHHTC</w:t>
      </w:r>
      <w:proofErr w:type="spellEnd"/>
      <w:r>
        <w:t>) or Tier II Lake Michigan Basin Human Health Threshold Value (</w:t>
      </w:r>
      <w:proofErr w:type="spellStart"/>
      <w:r>
        <w:t>LMHHTV</w:t>
      </w:r>
      <w:proofErr w:type="spellEnd"/>
      <w:r>
        <w:t xml:space="preserve">) based on disease or functional impairment due to a physiological mechanism for which there is a threshold dose below which no damage occurs as derived </w:t>
      </w:r>
      <w:r w:rsidR="00EA385F">
        <w:t>under</w:t>
      </w:r>
      <w:r>
        <w:t xml:space="preserve"> procedures in Section 302.585 as an arithmetic average of four samples collected over four different days; or </w:t>
      </w:r>
    </w:p>
    <w:p w14:paraId="01E854CC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4909C89C" w14:textId="6D9A42A4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Tier I Lake Michigan Basin Human Health </w:t>
      </w:r>
      <w:proofErr w:type="spellStart"/>
      <w:r>
        <w:t>Nonthreshold</w:t>
      </w:r>
      <w:proofErr w:type="spellEnd"/>
      <w:r>
        <w:t xml:space="preserve"> Criterion (</w:t>
      </w:r>
      <w:proofErr w:type="spellStart"/>
      <w:r>
        <w:t>LMHHNC</w:t>
      </w:r>
      <w:proofErr w:type="spellEnd"/>
      <w:r>
        <w:t xml:space="preserve">) or Tier II Lake Michigan Basin Human Health </w:t>
      </w:r>
      <w:proofErr w:type="spellStart"/>
      <w:r>
        <w:t>Nonthreshold</w:t>
      </w:r>
      <w:proofErr w:type="spellEnd"/>
      <w:r>
        <w:t xml:space="preserve"> Value (</w:t>
      </w:r>
      <w:proofErr w:type="spellStart"/>
      <w:r>
        <w:t>LMHHNV</w:t>
      </w:r>
      <w:proofErr w:type="spellEnd"/>
      <w:r>
        <w:t xml:space="preserve">) based on disease or functional impairment due to a physiological mechanism for which any dose may cause some risk of damage as derived </w:t>
      </w:r>
      <w:r w:rsidR="00EA385F">
        <w:t>under</w:t>
      </w:r>
      <w:r>
        <w:t xml:space="preserve"> procedures in Section 302.590 as an arithmetic average of four samples collected over four different days. </w:t>
      </w:r>
    </w:p>
    <w:p w14:paraId="1761F2DA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23AE4813" w14:textId="37EE80B0" w:rsidR="00DD4CA1" w:rsidRDefault="00DD4CA1" w:rsidP="00DD4CA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derived criteria and values apply at all points outside of any waters in which mixing is allowed </w:t>
      </w:r>
      <w:r w:rsidR="00EA385F">
        <w:t xml:space="preserve">under </w:t>
      </w:r>
      <w:r>
        <w:t xml:space="preserve">Section 302.102 or 302.530. </w:t>
      </w:r>
    </w:p>
    <w:p w14:paraId="700FC130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277348CC" w14:textId="1BBD24AC" w:rsidR="00DD4CA1" w:rsidRDefault="00DD4CA1" w:rsidP="00DD4CA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The procedures of this Subpart E set forth minimum data requirements, appropriate test protocols</w:t>
      </w:r>
      <w:r w:rsidR="00A40C5A">
        <w:t>,</w:t>
      </w:r>
      <w:r>
        <w:t xml:space="preserve"> and data assessment methods for establishing criteria or values </w:t>
      </w:r>
      <w:r w:rsidR="00EA385F">
        <w:t>under</w:t>
      </w:r>
      <w:r>
        <w:t xml:space="preserve"> subsections (b), (c), and (d). No other procedures may be used to establish </w:t>
      </w:r>
      <w:r w:rsidR="00A40C5A">
        <w:t>these</w:t>
      </w:r>
      <w:r>
        <w:t xml:space="preserve"> criteria or values unless approved by the Board in a rulemaking or adjusted </w:t>
      </w:r>
      <w:r w:rsidR="00A40C5A">
        <w:t>standard</w:t>
      </w:r>
      <w:r>
        <w:t xml:space="preserve"> proceeding </w:t>
      </w:r>
      <w:r w:rsidR="00EA385F">
        <w:t>under</w:t>
      </w:r>
      <w:r>
        <w:t xml:space="preserve"> Title VII of the Act.  The validity and applicability of these procedures may not be challenged in any proceeding brought </w:t>
      </w:r>
      <w:r w:rsidR="00EA385F">
        <w:t>under</w:t>
      </w:r>
      <w:r>
        <w:t xml:space="preserve"> Title VIII or X of the Act, although the validity and correctness of application of the numeric criteria or values derived </w:t>
      </w:r>
      <w:r w:rsidR="00EA385F">
        <w:t>under</w:t>
      </w:r>
      <w:r>
        <w:t xml:space="preserve"> this Subpart may be challenged in proceedings </w:t>
      </w:r>
      <w:r w:rsidR="00EA385F">
        <w:t>under</w:t>
      </w:r>
      <w:r>
        <w:t xml:space="preserve"> subsection (g). </w:t>
      </w:r>
    </w:p>
    <w:p w14:paraId="0CBC856A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3756FC0A" w14:textId="42348E7C" w:rsidR="00DD4CA1" w:rsidRDefault="00DD4CA1" w:rsidP="00DD4CA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Challenges to </w:t>
      </w:r>
      <w:r w:rsidR="00A40C5A">
        <w:t>Applying Criteria and Values</w:t>
      </w:r>
      <w:r>
        <w:t xml:space="preserve"> </w:t>
      </w:r>
    </w:p>
    <w:p w14:paraId="1F0FDEE1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3EE63003" w14:textId="6E7C770B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permittee may challenge the validity and correctness of application of a criterion or value derived by the Agency </w:t>
      </w:r>
      <w:r w:rsidR="00EA385F">
        <w:t>under</w:t>
      </w:r>
      <w:r>
        <w:t xml:space="preserve"> this Section only at the time </w:t>
      </w:r>
      <w:r w:rsidR="00A40C5A">
        <w:t>the</w:t>
      </w:r>
      <w:r>
        <w:t xml:space="preserve"> criterion or value is first applied in its NPDES permit </w:t>
      </w:r>
      <w:r w:rsidR="00EA385F">
        <w:t>under</w:t>
      </w:r>
      <w:r>
        <w:t xml:space="preserve"> 35 Ill. Adm. Code 309.152 or in an action </w:t>
      </w:r>
      <w:r w:rsidR="00EA385F">
        <w:t>under</w:t>
      </w:r>
      <w:r>
        <w:t xml:space="preserve"> Title VIII of the Act for violation of the toxicity water quality standard.  Failure of a person to challenge the validity of a criterion or value at the time of its first application to that person's facility </w:t>
      </w:r>
      <w:r w:rsidR="00EA385F">
        <w:t>constitutes</w:t>
      </w:r>
      <w:r>
        <w:t xml:space="preserve"> a waiver of </w:t>
      </w:r>
      <w:r w:rsidR="005B0F49">
        <w:t>a</w:t>
      </w:r>
      <w:r>
        <w:t xml:space="preserve"> challenge in any subsequent proceeding involving </w:t>
      </w:r>
      <w:r w:rsidR="00A40C5A">
        <w:t xml:space="preserve">an </w:t>
      </w:r>
      <w:r>
        <w:t xml:space="preserve">application of the criterion or </w:t>
      </w:r>
      <w:r>
        <w:lastRenderedPageBreak/>
        <w:t xml:space="preserve">value to that person. </w:t>
      </w:r>
    </w:p>
    <w:p w14:paraId="1FCCA780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0942AD20" w14:textId="6D484818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Consistent with subsection (g)(1), if a criterion or value is included as, or is used to derive, a condition of an NPDES discharge permit, a permittee may challenge the criterion or value in a permit appeal </w:t>
      </w:r>
      <w:r w:rsidR="005B0F49">
        <w:t>under</w:t>
      </w:r>
      <w:r>
        <w:t xml:space="preserve"> 35 Ill. Adm. Code 309.181.  </w:t>
      </w:r>
    </w:p>
    <w:p w14:paraId="5DF84D03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19AF4243" w14:textId="30272EEE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Consistent with subsection (g)(1), in an action </w:t>
      </w:r>
      <w:r w:rsidR="00A40C5A">
        <w:t>when the</w:t>
      </w:r>
      <w:r>
        <w:t xml:space="preserve"> alleged violation of the toxicity water quality standard is based on </w:t>
      </w:r>
      <w:r w:rsidR="00A40C5A">
        <w:t xml:space="preserve">an </w:t>
      </w:r>
      <w:r>
        <w:t xml:space="preserve">alleged excursion of a criterion or value, the person bringing </w:t>
      </w:r>
      <w:r w:rsidR="005B0F49">
        <w:t>the</w:t>
      </w:r>
      <w:r>
        <w:t xml:space="preserve"> action </w:t>
      </w:r>
      <w:r w:rsidR="005B0F49">
        <w:t>has</w:t>
      </w:r>
      <w:r>
        <w:t xml:space="preserve"> the burdens of going forward with proof and persuasion regarding the general validity and correctness of application of the criterion or value. </w:t>
      </w:r>
    </w:p>
    <w:p w14:paraId="738DB378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1E2AE61A" w14:textId="3DD86455" w:rsidR="00DD4CA1" w:rsidRDefault="00DD4CA1" w:rsidP="00DD4CA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Subsections (a) through (e) do not apply to USEPA registered pesticides approved for aquatic application and applied </w:t>
      </w:r>
      <w:r w:rsidR="005B0F49">
        <w:t>under</w:t>
      </w:r>
      <w:r>
        <w:t xml:space="preserve"> the following conditions: </w:t>
      </w:r>
    </w:p>
    <w:p w14:paraId="6ECA2F4F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5D85EEEC" w14:textId="2DE815B4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Application </w:t>
      </w:r>
      <w:r w:rsidR="005B0F49">
        <w:t>must</w:t>
      </w:r>
      <w:r>
        <w:t xml:space="preserve"> be made in strict </w:t>
      </w:r>
      <w:r w:rsidR="005B0F49">
        <w:t>compliance</w:t>
      </w:r>
      <w:r>
        <w:t xml:space="preserve"> with label directions; </w:t>
      </w:r>
    </w:p>
    <w:p w14:paraId="762BAC12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047534AA" w14:textId="7B1B5B42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Applicator </w:t>
      </w:r>
      <w:r w:rsidR="005B0F49">
        <w:t>must</w:t>
      </w:r>
      <w:r>
        <w:t xml:space="preserve"> be properly certified under the provisions of the Federal Insecticide, Fungicide, and Rodenticide Act (7 U.S.C. </w:t>
      </w:r>
      <w:r w:rsidR="00A40C5A">
        <w:t>136</w:t>
      </w:r>
      <w:r>
        <w:t xml:space="preserve"> et seq.); </w:t>
      </w:r>
    </w:p>
    <w:p w14:paraId="1F7216A1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76DAF327" w14:textId="6388E83D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Applications of aquatic pesticides must </w:t>
      </w:r>
      <w:r w:rsidR="005B0F49">
        <w:t>comply</w:t>
      </w:r>
      <w:r>
        <w:t xml:space="preserve"> with the laws, regulations and guidelines of all State and federal agencies authorized by law to regulate, use or supervise pesticide applications; </w:t>
      </w:r>
    </w:p>
    <w:p w14:paraId="48AF291C" w14:textId="77777777" w:rsidR="00A81C99" w:rsidRDefault="00A81C99" w:rsidP="00C878A4">
      <w:pPr>
        <w:widowControl w:val="0"/>
        <w:autoSpaceDE w:val="0"/>
        <w:autoSpaceDN w:val="0"/>
        <w:adjustRightInd w:val="0"/>
      </w:pPr>
    </w:p>
    <w:p w14:paraId="02C90073" w14:textId="685B738F" w:rsidR="00DD4CA1" w:rsidRDefault="00DD4CA1" w:rsidP="00DD4CA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5B0F49">
        <w:t>Aquatic</w:t>
      </w:r>
      <w:r>
        <w:t xml:space="preserve"> </w:t>
      </w:r>
      <w:r w:rsidR="009A464B">
        <w:t>pesticides</w:t>
      </w:r>
      <w:r>
        <w:t xml:space="preserve"> </w:t>
      </w:r>
      <w:r w:rsidR="005B0F49">
        <w:t>must not</w:t>
      </w:r>
      <w:r>
        <w:t xml:space="preserve"> be applied to waters affecting public or food processing water supplies unless a permit to apply the pesticide has been obtained from the Agency.  All permits </w:t>
      </w:r>
      <w:r w:rsidR="005B0F49">
        <w:t>must</w:t>
      </w:r>
      <w:r>
        <w:t xml:space="preserve"> be issued so as not to cause a violation of the Act or any of the Board's rules.  To aid applicators in determining their responsibilities under this subsection (h), a list of waters affecting public water supplies </w:t>
      </w:r>
      <w:r w:rsidR="009A464B">
        <w:t>must</w:t>
      </w:r>
      <w:r>
        <w:t xml:space="preserve"> be published and maintained by the Agency's Division of Public Water Supplies. </w:t>
      </w:r>
    </w:p>
    <w:p w14:paraId="7422F71E" w14:textId="77777777" w:rsidR="00DD4CA1" w:rsidRDefault="00DD4CA1" w:rsidP="00C878A4">
      <w:pPr>
        <w:widowControl w:val="0"/>
        <w:autoSpaceDE w:val="0"/>
        <w:autoSpaceDN w:val="0"/>
        <w:adjustRightInd w:val="0"/>
      </w:pPr>
    </w:p>
    <w:p w14:paraId="7C6F34B4" w14:textId="6892C58C" w:rsidR="00DD4CA1" w:rsidRDefault="00EA385F" w:rsidP="00DD4CA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A464B">
        <w:t>7</w:t>
      </w:r>
      <w:r>
        <w:t xml:space="preserve"> Ill. Reg. </w:t>
      </w:r>
      <w:r w:rsidR="000425E8">
        <w:t>4437</w:t>
      </w:r>
      <w:r>
        <w:t xml:space="preserve">, effective </w:t>
      </w:r>
      <w:r w:rsidR="000425E8">
        <w:t>March 23, 2023</w:t>
      </w:r>
      <w:r>
        <w:t>)</w:t>
      </w:r>
    </w:p>
    <w:sectPr w:rsidR="00DD4CA1" w:rsidSect="00DD4C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CA1"/>
    <w:rsid w:val="000425E8"/>
    <w:rsid w:val="001D63A3"/>
    <w:rsid w:val="00366D6A"/>
    <w:rsid w:val="0046223C"/>
    <w:rsid w:val="005828DB"/>
    <w:rsid w:val="005A3577"/>
    <w:rsid w:val="005B0F49"/>
    <w:rsid w:val="005C3366"/>
    <w:rsid w:val="006642AE"/>
    <w:rsid w:val="009A464B"/>
    <w:rsid w:val="009B0A22"/>
    <w:rsid w:val="009B5463"/>
    <w:rsid w:val="00A40C5A"/>
    <w:rsid w:val="00A81C99"/>
    <w:rsid w:val="00BF4E05"/>
    <w:rsid w:val="00C878A4"/>
    <w:rsid w:val="00DD4CA1"/>
    <w:rsid w:val="00EA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190D89"/>
  <w15:docId w15:val="{4A0F93FD-43A1-4FD3-87CF-29E41C2C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2023-04-07T22:43:00Z</dcterms:modified>
</cp:coreProperties>
</file>