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EF" w:rsidRDefault="007077EF" w:rsidP="007077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77EF" w:rsidRDefault="007077EF" w:rsidP="007077EF">
      <w:pPr>
        <w:widowControl w:val="0"/>
        <w:autoSpaceDE w:val="0"/>
        <w:autoSpaceDN w:val="0"/>
        <w:adjustRightInd w:val="0"/>
      </w:pPr>
      <w:r>
        <w:t>SOURCE:  Rules on Submission of Coal Contracts and Coal Samples with Permit Applications, filed and effective December 29, 1977; old rules repealed by operation of law October 1, 1984 and new rules adopted and codified at 8 Ill. Reg. 199</w:t>
      </w:r>
      <w:r w:rsidR="00B45644">
        <w:t xml:space="preserve">04, effective October 1, 1984. </w:t>
      </w:r>
    </w:p>
    <w:sectPr w:rsidR="007077EF" w:rsidSect="007077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77EF"/>
    <w:rsid w:val="003C30FA"/>
    <w:rsid w:val="0041566A"/>
    <w:rsid w:val="005C3366"/>
    <w:rsid w:val="005D5EE9"/>
    <w:rsid w:val="007077EF"/>
    <w:rsid w:val="00B4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on Submission of Coal Contracts and Coal Samples with Permit Applications, filed and effective December 29, 197</vt:lpstr>
    </vt:vector>
  </TitlesOfParts>
  <Company>State of Illinois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on Submission of Coal Contracts and Coal Samples with Permit Applications, filed and effective December 29, 197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