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68" w:rsidRDefault="008E7B68" w:rsidP="008E7B68">
      <w:pPr>
        <w:widowControl w:val="0"/>
        <w:autoSpaceDE w:val="0"/>
        <w:autoSpaceDN w:val="0"/>
        <w:adjustRightInd w:val="0"/>
      </w:pPr>
      <w:bookmarkStart w:id="0" w:name="_GoBack"/>
      <w:bookmarkEnd w:id="0"/>
    </w:p>
    <w:p w:rsidR="008E7B68" w:rsidRDefault="008E7B68" w:rsidP="008E7B68">
      <w:pPr>
        <w:widowControl w:val="0"/>
        <w:autoSpaceDE w:val="0"/>
        <w:autoSpaceDN w:val="0"/>
        <w:adjustRightInd w:val="0"/>
      </w:pPr>
      <w:r>
        <w:rPr>
          <w:b/>
          <w:bCs/>
        </w:rPr>
        <w:t>Section 270.402  General Source Information</w:t>
      </w:r>
      <w:r>
        <w:t xml:space="preserve"> </w:t>
      </w:r>
    </w:p>
    <w:p w:rsidR="008E7B68" w:rsidRDefault="008E7B68" w:rsidP="008E7B68">
      <w:pPr>
        <w:widowControl w:val="0"/>
        <w:autoSpaceDE w:val="0"/>
        <w:autoSpaceDN w:val="0"/>
        <w:adjustRightInd w:val="0"/>
      </w:pPr>
    </w:p>
    <w:p w:rsidR="008E7B68" w:rsidRDefault="008E7B68" w:rsidP="008E7B68">
      <w:pPr>
        <w:widowControl w:val="0"/>
        <w:autoSpaceDE w:val="0"/>
        <w:autoSpaceDN w:val="0"/>
        <w:adjustRightInd w:val="0"/>
      </w:pPr>
      <w:r>
        <w:t xml:space="preserve">Consistent with Section 270.401(d) of this Part a CAAPP application shall contain the following: </w:t>
      </w:r>
    </w:p>
    <w:p w:rsidR="008B7B59" w:rsidRDefault="008B7B59" w:rsidP="008E7B68">
      <w:pPr>
        <w:widowControl w:val="0"/>
        <w:autoSpaceDE w:val="0"/>
        <w:autoSpaceDN w:val="0"/>
        <w:adjustRightInd w:val="0"/>
      </w:pPr>
    </w:p>
    <w:p w:rsidR="008E7B68" w:rsidRDefault="008E7B68" w:rsidP="008E7B68">
      <w:pPr>
        <w:widowControl w:val="0"/>
        <w:autoSpaceDE w:val="0"/>
        <w:autoSpaceDN w:val="0"/>
        <w:adjustRightInd w:val="0"/>
        <w:ind w:left="1440" w:hanging="720"/>
      </w:pPr>
      <w:r>
        <w:t>a)</w:t>
      </w:r>
      <w:r>
        <w:tab/>
        <w:t xml:space="preserve">Source identifying information including company name and address (or plant name and address if different from company name), owner's name and agent, operator's name (if different from owner), and telephone number and names of plant site manager/contact;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b)</w:t>
      </w:r>
      <w:r>
        <w:tab/>
        <w:t xml:space="preserve">A process flow diagram that shows all emission units and air pollution control equipment, and the relationship and connections between these items at the source.  If this information cannot be provided on a single diagram, process flow diagrams for groups of related emission units or individual departments at the source and a source overview diagram showing the relationship and connections between the different groups or departments at the source may be provided;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c)</w:t>
      </w:r>
      <w:r>
        <w:tab/>
        <w:t xml:space="preserve">Identification and description of the source's processes and products by Standard Industrial Classification Code including any associated with each reasonably anticipated operating scenario for which a permit is being sought, which may be described in terms of ranges of operating parameters;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d)</w:t>
      </w:r>
      <w:r>
        <w:tab/>
        <w:t xml:space="preserve">A plot plan/map of the location of the source which shows the location of buildings, stacks and vents.  The plot/plan map must also depict the area surrounding the source including structures such as residences, hospitals, schools, nursing homes, commercial establishments, and manufacturing sites within one-quarter mile of the source;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e)</w:t>
      </w:r>
      <w:r>
        <w:tab/>
        <w:t xml:space="preserve">Upon request by the Agency, a source layout drawing showing the basic geometric shape of each building or structure at the source which contains an emission unit that is itself major and indicating each stack and vent;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f)</w:t>
      </w:r>
      <w:r>
        <w:tab/>
        <w:t xml:space="preserve">Limitations on source operations affecting emissions or any work practice standards, where applicable, if different than those provided for individual emission units pursuant to Section 270.403(l) of this Part;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g)</w:t>
      </w:r>
      <w:r>
        <w:tab/>
        <w:t xml:space="preserve">Identification and description of each reasonably anticipated operating scenario of processes at the source and the emission rates associated with each such operating scenario;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h)</w:t>
      </w:r>
      <w:r>
        <w:tab/>
        <w:t xml:space="preserve">A summary of all hazardous air pollutants listed in Section 112(b) of the Clean Air Act emitted at the source that includes a list of such pollutants emitted and the maximum and typical emission rates in tons-per-year and in such other terms as are necessary to establish the applicability of requirements consistent with the applicable standard reference test methods;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proofErr w:type="spellStart"/>
      <w:r>
        <w:t>i</w:t>
      </w:r>
      <w:proofErr w:type="spellEnd"/>
      <w:r>
        <w:t>)</w:t>
      </w:r>
      <w:r>
        <w:tab/>
        <w:t>An early reduction demonstration for hazardous air pollutants if the owner or operator of the source is applying for an extension pursuant to Section 112(</w:t>
      </w:r>
      <w:proofErr w:type="spellStart"/>
      <w:r>
        <w:t>i</w:t>
      </w:r>
      <w:proofErr w:type="spellEnd"/>
      <w:r>
        <w:t xml:space="preserve">)(5) of the Clean Air Act;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j)</w:t>
      </w:r>
      <w:r>
        <w:tab/>
        <w:t xml:space="preserve">The name and address of the party to be billed and the name and telephone number of an individual capable of answering questions concerning billing; and </w:t>
      </w:r>
    </w:p>
    <w:p w:rsidR="008B7B59" w:rsidRDefault="008B7B59" w:rsidP="008E7B68">
      <w:pPr>
        <w:widowControl w:val="0"/>
        <w:autoSpaceDE w:val="0"/>
        <w:autoSpaceDN w:val="0"/>
        <w:adjustRightInd w:val="0"/>
        <w:ind w:left="1440" w:hanging="720"/>
      </w:pPr>
    </w:p>
    <w:p w:rsidR="008E7B68" w:rsidRDefault="008E7B68" w:rsidP="008E7B68">
      <w:pPr>
        <w:widowControl w:val="0"/>
        <w:autoSpaceDE w:val="0"/>
        <w:autoSpaceDN w:val="0"/>
        <w:adjustRightInd w:val="0"/>
        <w:ind w:left="1440" w:hanging="720"/>
      </w:pPr>
      <w:r>
        <w:t>k)</w:t>
      </w:r>
      <w:r>
        <w:tab/>
        <w:t xml:space="preserve">Calculations used to determine all the emission rates as required above if different than those provided for individual emission units pursuant to Section 270.403(g) of this Part. </w:t>
      </w:r>
    </w:p>
    <w:sectPr w:rsidR="008E7B68" w:rsidSect="008E7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B68"/>
    <w:rsid w:val="00021AA3"/>
    <w:rsid w:val="005C3366"/>
    <w:rsid w:val="007E6DB6"/>
    <w:rsid w:val="008B7B59"/>
    <w:rsid w:val="008E7B68"/>
    <w:rsid w:val="00F3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