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8A" w:rsidRDefault="00BB068A" w:rsidP="00BB06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68A" w:rsidRDefault="00BB068A" w:rsidP="00BB068A">
      <w:pPr>
        <w:widowControl w:val="0"/>
        <w:autoSpaceDE w:val="0"/>
        <w:autoSpaceDN w:val="0"/>
        <w:adjustRightInd w:val="0"/>
        <w:jc w:val="center"/>
      </w:pPr>
      <w:r>
        <w:t>PART 263</w:t>
      </w:r>
    </w:p>
    <w:p w:rsidR="00E32A3A" w:rsidRDefault="00BB068A" w:rsidP="00BB068A">
      <w:pPr>
        <w:widowControl w:val="0"/>
        <w:autoSpaceDE w:val="0"/>
        <w:autoSpaceDN w:val="0"/>
        <w:adjustRightInd w:val="0"/>
        <w:jc w:val="center"/>
      </w:pPr>
      <w:r>
        <w:t>PROCEDURES FOR MEASURING</w:t>
      </w:r>
      <w:r w:rsidR="00E32A3A">
        <w:t xml:space="preserve"> </w:t>
      </w:r>
      <w:r>
        <w:t>EMISSIONS OF PARTICULATE MATTER</w:t>
      </w:r>
      <w:r w:rsidR="00E32A3A">
        <w:t xml:space="preserve"> </w:t>
      </w:r>
    </w:p>
    <w:p w:rsidR="00BB068A" w:rsidRDefault="00BB068A" w:rsidP="00BB068A">
      <w:pPr>
        <w:widowControl w:val="0"/>
        <w:autoSpaceDE w:val="0"/>
        <w:autoSpaceDN w:val="0"/>
        <w:adjustRightInd w:val="0"/>
        <w:jc w:val="center"/>
      </w:pPr>
      <w:r>
        <w:t>FROM STATIONARY SOURCES (REPEALED)</w:t>
      </w:r>
    </w:p>
    <w:p w:rsidR="005D1C91" w:rsidRDefault="005D1C91" w:rsidP="00BB068A">
      <w:pPr>
        <w:widowControl w:val="0"/>
        <w:autoSpaceDE w:val="0"/>
        <w:autoSpaceDN w:val="0"/>
        <w:adjustRightInd w:val="0"/>
        <w:jc w:val="center"/>
      </w:pPr>
    </w:p>
    <w:sectPr w:rsidR="005D1C91" w:rsidSect="00BB0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68A"/>
    <w:rsid w:val="00094FFB"/>
    <w:rsid w:val="00294F5E"/>
    <w:rsid w:val="005C3366"/>
    <w:rsid w:val="005D1C91"/>
    <w:rsid w:val="00796E9D"/>
    <w:rsid w:val="00BB068A"/>
    <w:rsid w:val="00E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263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263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