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46" w:rsidRDefault="00DB3A46" w:rsidP="00DB3A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A46" w:rsidRDefault="00DB3A46" w:rsidP="00DB3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251.310  Appeal of Final Agency Action</w:t>
      </w:r>
      <w:r>
        <w:t xml:space="preserve"> </w:t>
      </w:r>
    </w:p>
    <w:p w:rsidR="00DB3A46" w:rsidRDefault="00DB3A46" w:rsidP="00DB3A46">
      <w:pPr>
        <w:widowControl w:val="0"/>
        <w:autoSpaceDE w:val="0"/>
        <w:autoSpaceDN w:val="0"/>
        <w:adjustRightInd w:val="0"/>
      </w:pPr>
    </w:p>
    <w:p w:rsidR="00DB3A46" w:rsidRDefault="00DB3A46" w:rsidP="00DB3A46">
      <w:pPr>
        <w:widowControl w:val="0"/>
        <w:autoSpaceDE w:val="0"/>
        <w:autoSpaceDN w:val="0"/>
        <w:adjustRightInd w:val="0"/>
      </w:pPr>
      <w:r>
        <w:t xml:space="preserve">The owner or operator of a site may appeal the Agency's determination of the air pollution site fee pursuant to the Administrative Review Law [735 ILCS 5/Art. III]. </w:t>
      </w:r>
    </w:p>
    <w:p w:rsidR="00DB3A46" w:rsidRDefault="00DB3A46" w:rsidP="00DB3A46">
      <w:pPr>
        <w:widowControl w:val="0"/>
        <w:autoSpaceDE w:val="0"/>
        <w:autoSpaceDN w:val="0"/>
        <w:adjustRightInd w:val="0"/>
      </w:pPr>
    </w:p>
    <w:p w:rsidR="00DB3A46" w:rsidRDefault="00DB3A46" w:rsidP="00DB3A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6652, effective March 31, 1998) </w:t>
      </w:r>
    </w:p>
    <w:sectPr w:rsidR="00DB3A46" w:rsidSect="00DB3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A46"/>
    <w:rsid w:val="00323FFC"/>
    <w:rsid w:val="005C3366"/>
    <w:rsid w:val="00A72958"/>
    <w:rsid w:val="00DB3A46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