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2C" w:rsidRDefault="00CF222C" w:rsidP="00CF222C">
      <w:pPr>
        <w:widowControl w:val="0"/>
        <w:autoSpaceDE w:val="0"/>
        <w:autoSpaceDN w:val="0"/>
        <w:adjustRightInd w:val="0"/>
      </w:pPr>
      <w:bookmarkStart w:id="0" w:name="_GoBack"/>
      <w:bookmarkEnd w:id="0"/>
    </w:p>
    <w:p w:rsidR="00CF222C" w:rsidRDefault="00CF222C" w:rsidP="00CF222C">
      <w:pPr>
        <w:widowControl w:val="0"/>
        <w:autoSpaceDE w:val="0"/>
        <w:autoSpaceDN w:val="0"/>
        <w:adjustRightInd w:val="0"/>
      </w:pPr>
      <w:r>
        <w:rPr>
          <w:b/>
          <w:bCs/>
        </w:rPr>
        <w:t>Section 245.120  Inedible Rendering Process</w:t>
      </w:r>
      <w:r>
        <w:t xml:space="preserve"> </w:t>
      </w:r>
    </w:p>
    <w:p w:rsidR="00CF222C" w:rsidRDefault="00CF222C" w:rsidP="00CF222C">
      <w:pPr>
        <w:widowControl w:val="0"/>
        <w:autoSpaceDE w:val="0"/>
        <w:autoSpaceDN w:val="0"/>
        <w:adjustRightInd w:val="0"/>
      </w:pPr>
    </w:p>
    <w:p w:rsidR="00CF222C" w:rsidRDefault="00CF222C" w:rsidP="00CF222C">
      <w:pPr>
        <w:widowControl w:val="0"/>
        <w:autoSpaceDE w:val="0"/>
        <w:autoSpaceDN w:val="0"/>
        <w:adjustRightInd w:val="0"/>
        <w:ind w:left="1440" w:hanging="720"/>
      </w:pPr>
      <w:r>
        <w:t>a)</w:t>
      </w:r>
      <w:r>
        <w:tab/>
        <w:t xml:space="preserve">The provisions of this Part shall not apply to any device, machine, equipment, or other contrivance used exclusively for the processing of food for human consumption and to food service establishments. </w:t>
      </w:r>
    </w:p>
    <w:p w:rsidR="004B6F97" w:rsidRDefault="004B6F97" w:rsidP="00CF222C">
      <w:pPr>
        <w:widowControl w:val="0"/>
        <w:autoSpaceDE w:val="0"/>
        <w:autoSpaceDN w:val="0"/>
        <w:adjustRightInd w:val="0"/>
        <w:ind w:left="1440" w:hanging="720"/>
      </w:pPr>
    </w:p>
    <w:p w:rsidR="00CF222C" w:rsidRDefault="00CF222C" w:rsidP="00CF222C">
      <w:pPr>
        <w:widowControl w:val="0"/>
        <w:autoSpaceDE w:val="0"/>
        <w:autoSpaceDN w:val="0"/>
        <w:adjustRightInd w:val="0"/>
        <w:ind w:left="1440" w:hanging="720"/>
      </w:pPr>
      <w:r>
        <w:t>b)</w:t>
      </w:r>
      <w:r>
        <w:tab/>
        <w:t xml:space="preserve">No person shall operate or use any device, machine, equipment, or other contrivance for the inedible rendering of animal or marine matter unless all gases, vapors and gas entrained effluents from these processes shall be controlled in such manner as to effectively abate any objectionable odor nuisance.  In the event that the rendering processes of more than one company are contributing to the objectionable odor nuisance, abatement shall be deemed effective when the odor concentration from each process is not more that 120 odor units/cubic foot as determined by Mills adaptation of ASTM D-1391-57. </w:t>
      </w:r>
    </w:p>
    <w:p w:rsidR="004B6F97" w:rsidRDefault="004B6F97" w:rsidP="00CF222C">
      <w:pPr>
        <w:widowControl w:val="0"/>
        <w:autoSpaceDE w:val="0"/>
        <w:autoSpaceDN w:val="0"/>
        <w:adjustRightInd w:val="0"/>
        <w:ind w:left="1440" w:hanging="720"/>
      </w:pPr>
    </w:p>
    <w:p w:rsidR="00CF222C" w:rsidRDefault="00CF222C" w:rsidP="00CF222C">
      <w:pPr>
        <w:widowControl w:val="0"/>
        <w:autoSpaceDE w:val="0"/>
        <w:autoSpaceDN w:val="0"/>
        <w:adjustRightInd w:val="0"/>
        <w:ind w:left="1440" w:hanging="720"/>
      </w:pPr>
      <w:r>
        <w:t>c)</w:t>
      </w:r>
      <w:r>
        <w:tab/>
        <w:t xml:space="preserve">An objectionable odor nuisance exists when a trained state inspector, upon the receipt of a complaint from one resident or property owner in the area affected shall determine that these odors cause a nuisance as outlined in Section 245.121. </w:t>
      </w:r>
    </w:p>
    <w:sectPr w:rsidR="00CF222C" w:rsidSect="00CF22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222C"/>
    <w:rsid w:val="004B6F97"/>
    <w:rsid w:val="005C3366"/>
    <w:rsid w:val="00A71125"/>
    <w:rsid w:val="00BC6D44"/>
    <w:rsid w:val="00CF222C"/>
    <w:rsid w:val="00E8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245</vt:lpstr>
    </vt:vector>
  </TitlesOfParts>
  <Company>State of Illinois</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245</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