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2E" w:rsidRDefault="00ED0C2E" w:rsidP="00ED0C2E">
      <w:pPr>
        <w:widowControl w:val="0"/>
        <w:autoSpaceDE w:val="0"/>
        <w:autoSpaceDN w:val="0"/>
        <w:adjustRightInd w:val="0"/>
      </w:pPr>
      <w:bookmarkStart w:id="0" w:name="_GoBack"/>
      <w:bookmarkEnd w:id="0"/>
    </w:p>
    <w:p w:rsidR="00ED0C2E" w:rsidRDefault="00ED0C2E" w:rsidP="00ED0C2E">
      <w:pPr>
        <w:widowControl w:val="0"/>
        <w:autoSpaceDE w:val="0"/>
        <w:autoSpaceDN w:val="0"/>
        <w:adjustRightInd w:val="0"/>
      </w:pPr>
      <w:r>
        <w:rPr>
          <w:b/>
          <w:bCs/>
        </w:rPr>
        <w:t>Section 240.153  Compliance Determination</w:t>
      </w:r>
      <w:r>
        <w:t xml:space="preserve"> </w:t>
      </w:r>
    </w:p>
    <w:p w:rsidR="00ED0C2E" w:rsidRDefault="00ED0C2E" w:rsidP="00ED0C2E">
      <w:pPr>
        <w:widowControl w:val="0"/>
        <w:autoSpaceDE w:val="0"/>
        <w:autoSpaceDN w:val="0"/>
        <w:adjustRightInd w:val="0"/>
      </w:pPr>
    </w:p>
    <w:p w:rsidR="00ED0C2E" w:rsidRDefault="00ED0C2E" w:rsidP="00ED0C2E">
      <w:pPr>
        <w:widowControl w:val="0"/>
        <w:autoSpaceDE w:val="0"/>
        <w:autoSpaceDN w:val="0"/>
        <w:adjustRightInd w:val="0"/>
      </w:pPr>
      <w:r>
        <w:t>Compliance shall be determined based upon the measurement of exhaust emissions using the steady-state idle test while the vehicle to be tested is operating in the idle mode.  The vehicle shall pass exhaust emissions inspection if at any time during the initial idle mode or second-chance idle mode of the steady-state idle test the measured values are at or below the applicable limits of Section 240.152 of this Subpart.  Vehicles failing the initial idle mode shall undergo a high idle preconditioning mode and re</w:t>
      </w:r>
      <w:r w:rsidR="00061D95">
        <w:t>ceive a second-chance idle mode</w:t>
      </w:r>
      <w:r>
        <w:t xml:space="preserve"> unless no measured values less than 1800 ppm HC are obtained within an elapsed time of 30 seconds. </w:t>
      </w:r>
    </w:p>
    <w:p w:rsidR="00ED0C2E" w:rsidRDefault="00ED0C2E" w:rsidP="00ED0C2E">
      <w:pPr>
        <w:widowControl w:val="0"/>
        <w:autoSpaceDE w:val="0"/>
        <w:autoSpaceDN w:val="0"/>
        <w:adjustRightInd w:val="0"/>
      </w:pPr>
    </w:p>
    <w:p w:rsidR="00C6793B" w:rsidRPr="00D55B37" w:rsidRDefault="00C6793B">
      <w:pPr>
        <w:pStyle w:val="JCARSourceNote"/>
        <w:ind w:left="720"/>
      </w:pPr>
      <w:r w:rsidRPr="00D55B37">
        <w:t xml:space="preserve">(Source:  </w:t>
      </w:r>
      <w:r>
        <w:t>Amended</w:t>
      </w:r>
      <w:r w:rsidRPr="00D55B37">
        <w:t xml:space="preserve"> at </w:t>
      </w:r>
      <w:r>
        <w:t>35 I</w:t>
      </w:r>
      <w:r w:rsidRPr="00D55B37">
        <w:t xml:space="preserve">ll. Reg. </w:t>
      </w:r>
      <w:r w:rsidR="00F20FE3">
        <w:t>5552</w:t>
      </w:r>
      <w:r w:rsidRPr="00D55B37">
        <w:t xml:space="preserve">, effective </w:t>
      </w:r>
      <w:r w:rsidR="006A6DBF">
        <w:t>March 18, 2011</w:t>
      </w:r>
      <w:r w:rsidRPr="00D55B37">
        <w:t>)</w:t>
      </w:r>
    </w:p>
    <w:sectPr w:rsidR="00C6793B" w:rsidRPr="00D55B37" w:rsidSect="00ED0C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C2E"/>
    <w:rsid w:val="00061D95"/>
    <w:rsid w:val="001D1CEC"/>
    <w:rsid w:val="005C3366"/>
    <w:rsid w:val="006A6DBF"/>
    <w:rsid w:val="007B271F"/>
    <w:rsid w:val="00A70BB7"/>
    <w:rsid w:val="00C6793B"/>
    <w:rsid w:val="00ED0C2E"/>
    <w:rsid w:val="00F20FE3"/>
    <w:rsid w:val="00F5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