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16" w:rsidRDefault="00F82A16" w:rsidP="00F82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A16" w:rsidRDefault="00F82A16" w:rsidP="00F82A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232.310 </w:t>
      </w:r>
      <w:r w:rsidR="00BB7B4D">
        <w:rPr>
          <w:b/>
          <w:bCs/>
        </w:rPr>
        <w:t xml:space="preserve"> </w:t>
      </w:r>
      <w:r>
        <w:rPr>
          <w:b/>
          <w:bCs/>
        </w:rPr>
        <w:t xml:space="preserve"> Procedures for Determining the Toxicity Score</w:t>
      </w:r>
      <w:r>
        <w:t xml:space="preserve"> </w:t>
      </w:r>
    </w:p>
    <w:p w:rsidR="00F82A16" w:rsidRDefault="00F82A16" w:rsidP="00F82A16">
      <w:pPr>
        <w:widowControl w:val="0"/>
        <w:autoSpaceDE w:val="0"/>
        <w:autoSpaceDN w:val="0"/>
        <w:adjustRightInd w:val="0"/>
      </w:pPr>
    </w:p>
    <w:p w:rsidR="00F82A16" w:rsidRDefault="00F82A16" w:rsidP="00F82A16">
      <w:pPr>
        <w:widowControl w:val="0"/>
        <w:autoSpaceDE w:val="0"/>
        <w:autoSpaceDN w:val="0"/>
        <w:adjustRightInd w:val="0"/>
      </w:pPr>
      <w:r>
        <w:t xml:space="preserve">The Toxicity Score is the sum of the Acute Lethality Score and the Chronic Toxicity Score.  The Acute Lethality Score is a number which indicates a contaminant's potential to cause death.  The Chronic Toxicity Score is a number which indicates a contaminant's potential to cause adverse health effects after chronic exposure. </w:t>
      </w:r>
    </w:p>
    <w:p w:rsidR="004C6AC7" w:rsidRDefault="004C6AC7" w:rsidP="00F82A16">
      <w:pPr>
        <w:widowControl w:val="0"/>
        <w:autoSpaceDE w:val="0"/>
        <w:autoSpaceDN w:val="0"/>
        <w:adjustRightInd w:val="0"/>
      </w:pPr>
    </w:p>
    <w:p w:rsidR="00F82A16" w:rsidRDefault="00BB7B4D" w:rsidP="00F82A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82A16">
        <w:t xml:space="preserve">Procedure for Determining the Acute Lethality Score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16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Acute Lethality Score is derived from toxicological studies using laboratory rats.  One of two routes of exposure is used:  inhalation or ingestion.  Values derived from inhalation are used in preference to values derived from ingestion.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16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Acute Lethality Score is derived from the following table: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3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4218"/>
        <w:gridCol w:w="3363"/>
      </w:tblGrid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Inhalation Concentration (LC50)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Acute</w:t>
            </w:r>
            <w:r w:rsidR="00BB7B4D">
              <w:t xml:space="preserve"> Lethality Score</w:t>
            </w:r>
          </w:p>
        </w:tc>
      </w:tr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Less than:  500 mg/cu. m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BB7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500-4,999 mg/cu. m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BB7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5,000-50,000 mg/cu. m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BB7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82A16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F82A16">
            <w:pPr>
              <w:widowControl w:val="0"/>
              <w:autoSpaceDE w:val="0"/>
              <w:autoSpaceDN w:val="0"/>
              <w:adjustRightInd w:val="0"/>
            </w:pPr>
            <w:r>
              <w:t>Greater than:  50,000 mg/cu. m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F82A16" w:rsidRDefault="00F82A16" w:rsidP="00BB7B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or, if the above data are not available: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3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4218"/>
        <w:gridCol w:w="3363"/>
      </w:tblGrid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Ingestion Dose (LD50)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Acute Lethality Score</w:t>
            </w:r>
          </w:p>
        </w:tc>
      </w:tr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Less than:  500 mg/kg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500-499 mg/kg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500-5,000 mg/kg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B7B4D">
        <w:tblPrEx>
          <w:tblCellMar>
            <w:top w:w="0" w:type="dxa"/>
            <w:bottom w:w="0" w:type="dxa"/>
          </w:tblCellMar>
        </w:tblPrEx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Greater than:  5,000 mg/kg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 for Determining the Chronic Toxicity Score </w:t>
      </w:r>
    </w:p>
    <w:p w:rsidR="004C6AC7" w:rsidRDefault="004C6AC7" w:rsidP="00BB7B4D">
      <w:pPr>
        <w:widowControl w:val="0"/>
        <w:autoSpaceDE w:val="0"/>
        <w:autoSpaceDN w:val="0"/>
        <w:adjustRightInd w:val="0"/>
        <w:ind w:left="1440"/>
      </w:pPr>
    </w:p>
    <w:p w:rsidR="00F82A16" w:rsidRDefault="00F82A16" w:rsidP="00BB7B4D">
      <w:pPr>
        <w:widowControl w:val="0"/>
        <w:autoSpaceDE w:val="0"/>
        <w:autoSpaceDN w:val="0"/>
        <w:adjustRightInd w:val="0"/>
        <w:ind w:left="1440"/>
      </w:pPr>
      <w:r>
        <w:t xml:space="preserve">The Chronic Toxicity Score is the product of the Lowest Toxic Dose Score and the Severity of Effects Score.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Procedure for Determining the Lowest Toxic Dose Score </w:t>
      </w:r>
    </w:p>
    <w:p w:rsidR="004C6AC7" w:rsidRDefault="004C6AC7" w:rsidP="00BB7B4D">
      <w:pPr>
        <w:widowControl w:val="0"/>
        <w:autoSpaceDE w:val="0"/>
        <w:autoSpaceDN w:val="0"/>
        <w:adjustRightInd w:val="0"/>
        <w:ind w:left="2880"/>
      </w:pPr>
    </w:p>
    <w:p w:rsidR="00F82A16" w:rsidRDefault="00F82A16" w:rsidP="00BB7B4D">
      <w:pPr>
        <w:widowControl w:val="0"/>
        <w:autoSpaceDE w:val="0"/>
        <w:autoSpaceDN w:val="0"/>
        <w:adjustRightInd w:val="0"/>
        <w:ind w:left="2880"/>
      </w:pPr>
      <w:r>
        <w:t>The Lowest Toxic Dose Score is a number based upon the lowest do</w:t>
      </w:r>
      <w:r w:rsidR="0095522E">
        <w:t>se</w:t>
      </w:r>
      <w:r>
        <w:t xml:space="preserve"> of a contaminant that causes an observable adverse health effect.  The Lowest Toxic Dose Score is derived from the following table: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</w:p>
    <w:tbl>
      <w:tblPr>
        <w:tblW w:w="0" w:type="auto"/>
        <w:tblInd w:w="2817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756"/>
        <w:gridCol w:w="9"/>
        <w:gridCol w:w="3132"/>
      </w:tblGrid>
      <w:tr w:rsidR="009422F8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Dose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9422F8">
            <w:pPr>
              <w:widowControl w:val="0"/>
              <w:autoSpaceDE w:val="0"/>
              <w:autoSpaceDN w:val="0"/>
              <w:adjustRightInd w:val="0"/>
            </w:pPr>
            <w:r>
              <w:t>Lowest Toxic Dose</w:t>
            </w:r>
            <w:r w:rsidR="009422F8">
              <w:t xml:space="preserve"> Score</w:t>
            </w:r>
          </w:p>
        </w:tc>
      </w:tr>
      <w:tr w:rsidR="009422F8">
        <w:tblPrEx>
          <w:tblCellMar>
            <w:top w:w="0" w:type="dxa"/>
            <w:bottom w:w="0" w:type="dxa"/>
          </w:tblCellMar>
        </w:tblPrEx>
        <w:tc>
          <w:tcPr>
            <w:tcW w:w="6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2F8" w:rsidRDefault="009422F8" w:rsidP="00AC0C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22F8">
        <w:tblPrEx>
          <w:tblCellMar>
            <w:top w:w="0" w:type="dxa"/>
            <w:bottom w:w="0" w:type="dxa"/>
          </w:tblCellMar>
        </w:tblPrEx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Less than:  5 mg/kg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422F8">
        <w:tblPrEx>
          <w:tblCellMar>
            <w:top w:w="0" w:type="dxa"/>
            <w:bottom w:w="0" w:type="dxa"/>
          </w:tblCellMar>
        </w:tblPrEx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B4D" w:rsidRDefault="009422F8" w:rsidP="00AC0C41">
            <w:pPr>
              <w:widowControl w:val="0"/>
              <w:autoSpaceDE w:val="0"/>
              <w:autoSpaceDN w:val="0"/>
              <w:adjustRightInd w:val="0"/>
            </w:pPr>
            <w:r>
              <w:t>5-50 mg/kg/day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761CE7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⅔</w:t>
            </w:r>
          </w:p>
        </w:tc>
      </w:tr>
      <w:tr w:rsidR="009422F8">
        <w:tblPrEx>
          <w:tblCellMar>
            <w:top w:w="0" w:type="dxa"/>
            <w:bottom w:w="0" w:type="dxa"/>
          </w:tblCellMar>
        </w:tblPrEx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B4D" w:rsidRDefault="00BB7B4D" w:rsidP="00AC0C41">
            <w:pPr>
              <w:widowControl w:val="0"/>
              <w:autoSpaceDE w:val="0"/>
              <w:autoSpaceDN w:val="0"/>
              <w:adjustRightInd w:val="0"/>
            </w:pPr>
            <w:r>
              <w:t>Greater than:  50 mg/kg</w:t>
            </w:r>
            <w:r w:rsidR="009422F8">
              <w:t>/day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BB7B4D" w:rsidRDefault="009422F8" w:rsidP="00AC0C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⅓</w:t>
            </w:r>
          </w:p>
        </w:tc>
      </w:tr>
    </w:tbl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 for Determining the Severity of Effects Score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16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The Severity of Effects Score is a number based upon the category of organ(s) affected and the level of effect upon the organ(s).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88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Organ Categories </w:t>
      </w:r>
    </w:p>
    <w:p w:rsidR="004C6AC7" w:rsidRDefault="004C6AC7" w:rsidP="009422F8">
      <w:pPr>
        <w:widowControl w:val="0"/>
        <w:autoSpaceDE w:val="0"/>
        <w:autoSpaceDN w:val="0"/>
        <w:adjustRightInd w:val="0"/>
        <w:ind w:left="2880"/>
      </w:pPr>
    </w:p>
    <w:p w:rsidR="00F82A16" w:rsidRDefault="00F82A16" w:rsidP="009422F8">
      <w:pPr>
        <w:widowControl w:val="0"/>
        <w:autoSpaceDE w:val="0"/>
        <w:autoSpaceDN w:val="0"/>
        <w:adjustRightInd w:val="0"/>
        <w:ind w:left="2880"/>
      </w:pPr>
      <w:r>
        <w:t xml:space="preserve">There are three categories of organs or organ systems which are identified as follows: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Category I includes:  organs, the impairment or loss of which is fatal or usually cannot be compensated for by the body; gonads, the loss of which prevents the transmission of genetic material; and, adverse reproductive outcome including stillbirth, miscarriage, or reduced litter size (animal studies).  The Category I organs are:  Lungs, Heart, Brain, Spinal Cord, Kidneys, Liver, Bone Marrow, and Gonads.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Category II includes:  organs, the impairment or loss of which may be fatal, but which can be compensated for by drug or replacement therapy; adverse effect on an immune function which may be life threatening; changes in the composition or function of blood constituents which may be life threatening; and, certain </w:t>
      </w:r>
      <w:proofErr w:type="spellStart"/>
      <w:r>
        <w:t>fetotoxic</w:t>
      </w:r>
      <w:proofErr w:type="spellEnd"/>
      <w:r>
        <w:t xml:space="preserve"> effects including premature birth, reduced birth weight, and reduced morphometric parameters.  The Category II organs are:  Adrenals, Thyroids, </w:t>
      </w:r>
      <w:proofErr w:type="spellStart"/>
      <w:r>
        <w:t>Parathyroids</w:t>
      </w:r>
      <w:proofErr w:type="spellEnd"/>
      <w:r>
        <w:t xml:space="preserve">, Pituitary, Pancreas, Esophagus, Stomach, Small Intestine, Large Intestine, Lymph Nodes, Thymus, Trachea.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Category III includes:  organs, the impairment or loss of which is not life threatening but may result in functional or emotional handicaps; adverse effect on an immune function which is not life threatening; changes in composition or function of blood which are not life threatening but may result in functional handicaps.  Category III organs include, but are not limited to:  Oviducts, </w:t>
      </w:r>
      <w:proofErr w:type="spellStart"/>
      <w:r>
        <w:t>Epididymides</w:t>
      </w:r>
      <w:proofErr w:type="spellEnd"/>
      <w:r>
        <w:t xml:space="preserve">, Uterus, Prostrate, Seminal Vesicles, </w:t>
      </w:r>
      <w:proofErr w:type="spellStart"/>
      <w:r>
        <w:t>Ductus</w:t>
      </w:r>
      <w:proofErr w:type="spellEnd"/>
      <w:r>
        <w:t xml:space="preserve"> Deferens, Penis, Vagina, Eyes, Bone, Nose, Peripheral Nerves, Muscles, Urinary Bladder, Blood Vessels, Ears, Gallbladder, Larynx, Mammary Glands, Salivary Glands, Skin, Spleen, Tongue, Teeth, Ureter, Urethra, Pharynx.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88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Levels of Effect </w:t>
      </w:r>
    </w:p>
    <w:p w:rsidR="004C6AC7" w:rsidRDefault="004C6AC7" w:rsidP="009422F8">
      <w:pPr>
        <w:widowControl w:val="0"/>
        <w:autoSpaceDE w:val="0"/>
        <w:autoSpaceDN w:val="0"/>
        <w:adjustRightInd w:val="0"/>
        <w:ind w:left="2880"/>
      </w:pPr>
    </w:p>
    <w:p w:rsidR="00F82A16" w:rsidRDefault="00F82A16" w:rsidP="009422F8">
      <w:pPr>
        <w:widowControl w:val="0"/>
        <w:autoSpaceDE w:val="0"/>
        <w:autoSpaceDN w:val="0"/>
        <w:adjustRightInd w:val="0"/>
        <w:ind w:left="2880"/>
      </w:pPr>
      <w:r>
        <w:t xml:space="preserve">There are four levels of effect:  Serious Irreversible ("SI"); Serious Reversible ("SR"); Non-serious Irreversible ("NI"); and Non-serious Reversible ("NR").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 w:rsidR="009422F8">
        <w:tab/>
      </w:r>
      <w:r>
        <w:t xml:space="preserve">A serious effect is an incapacitating condition or a condition which significantly contributes to an increase in mortality.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A non-serious effect is a non-incapacitating condition or a condition which is unlikely to contribute to an increase in mortality.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An irreversible effect is one that is permanent or would require medical treatment to correct.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A reversible effect is a temporary effect.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3600" w:hanging="720"/>
      </w:pPr>
    </w:p>
    <w:p w:rsidR="009422F8" w:rsidRDefault="00F82A16" w:rsidP="009422F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Tabl</w:t>
      </w:r>
      <w:r w:rsidR="009422F8">
        <w:t>e of Severity of Effects Scores</w:t>
      </w:r>
    </w:p>
    <w:p w:rsidR="004C6AC7" w:rsidRDefault="004C6AC7" w:rsidP="004C6AC7">
      <w:pPr>
        <w:widowControl w:val="0"/>
        <w:autoSpaceDE w:val="0"/>
        <w:autoSpaceDN w:val="0"/>
        <w:adjustRightInd w:val="0"/>
        <w:ind w:left="2160"/>
      </w:pPr>
    </w:p>
    <w:p w:rsidR="00F82A16" w:rsidRDefault="00F82A16" w:rsidP="009422F8">
      <w:pPr>
        <w:widowControl w:val="0"/>
        <w:autoSpaceDE w:val="0"/>
        <w:autoSpaceDN w:val="0"/>
        <w:adjustRightInd w:val="0"/>
        <w:ind w:left="2880"/>
      </w:pPr>
      <w:r>
        <w:t xml:space="preserve">The Severity of Effects Score for any level of effect observed in an organ belonging to a specified organ category is derived from the following table: </w:t>
      </w:r>
    </w:p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</w:p>
    <w:tbl>
      <w:tblPr>
        <w:tblW w:w="0" w:type="auto"/>
        <w:tblInd w:w="2901" w:type="dxa"/>
        <w:tblLook w:val="0000" w:firstRow="0" w:lastRow="0" w:firstColumn="0" w:lastColumn="0" w:noHBand="0" w:noVBand="0"/>
      </w:tblPr>
      <w:tblGrid>
        <w:gridCol w:w="2394"/>
        <w:gridCol w:w="670"/>
        <w:gridCol w:w="65"/>
        <w:gridCol w:w="495"/>
        <w:gridCol w:w="637"/>
        <w:gridCol w:w="1097"/>
      </w:tblGrid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0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4" w:type="dxa"/>
            <w:gridSpan w:val="4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Organ Category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II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III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Level of Effect</w:t>
            </w: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SI</w:t>
            </w: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SR</w:t>
            </w: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NI</w:t>
            </w: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NR</w:t>
            </w: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62F3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No Observed Effect</w:t>
            </w:r>
          </w:p>
        </w:tc>
        <w:tc>
          <w:tcPr>
            <w:tcW w:w="735" w:type="dxa"/>
            <w:gridSpan w:val="2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3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7" w:type="dxa"/>
          </w:tcPr>
          <w:p w:rsidR="00B362F3" w:rsidRDefault="00B362F3" w:rsidP="00F82A1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When a study identifies an adverse health effect on multiple organs within the same category at the lowest observed adverse effect level, the Severity of Effects Score is increased by a value of 1.  In no event can the Severity of Effects Score be greater than 6. </w:t>
      </w:r>
    </w:p>
    <w:p w:rsidR="004C6AC7" w:rsidRDefault="004C6AC7" w:rsidP="00F82A16">
      <w:pPr>
        <w:widowControl w:val="0"/>
        <w:autoSpaceDE w:val="0"/>
        <w:autoSpaceDN w:val="0"/>
        <w:adjustRightInd w:val="0"/>
        <w:ind w:left="2880" w:hanging="720"/>
      </w:pPr>
    </w:p>
    <w:p w:rsidR="00F82A16" w:rsidRDefault="00F82A16" w:rsidP="00F82A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Additional procedures for calculating the Chronic Toxicity Score are described in Section 232.Appendix B. </w:t>
      </w:r>
    </w:p>
    <w:sectPr w:rsidR="00F82A16" w:rsidSect="00F82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4D0"/>
    <w:multiLevelType w:val="hybridMultilevel"/>
    <w:tmpl w:val="7C2E5508"/>
    <w:lvl w:ilvl="0" w:tplc="C908BA9C">
      <w:start w:val="3"/>
      <w:numFmt w:val="upp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A16"/>
    <w:rsid w:val="001053D2"/>
    <w:rsid w:val="002C692C"/>
    <w:rsid w:val="004C6AC7"/>
    <w:rsid w:val="004D6884"/>
    <w:rsid w:val="005C3366"/>
    <w:rsid w:val="00761CE7"/>
    <w:rsid w:val="009422F8"/>
    <w:rsid w:val="0095522E"/>
    <w:rsid w:val="00AC0C41"/>
    <w:rsid w:val="00B362F3"/>
    <w:rsid w:val="00BB7B4D"/>
    <w:rsid w:val="00F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cp:lastPrinted>2003-03-05T12:56:00Z</cp:lastPrinted>
  <dcterms:created xsi:type="dcterms:W3CDTF">2012-06-21T19:50:00Z</dcterms:created>
  <dcterms:modified xsi:type="dcterms:W3CDTF">2012-06-21T19:50:00Z</dcterms:modified>
</cp:coreProperties>
</file>