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0612" w:rsidRDefault="00BB0612" w:rsidP="00BB0612">
      <w:pPr>
        <w:widowControl w:val="0"/>
        <w:autoSpaceDE w:val="0"/>
        <w:autoSpaceDN w:val="0"/>
        <w:adjustRightInd w:val="0"/>
      </w:pPr>
      <w:bookmarkStart w:id="0" w:name="_GoBack"/>
      <w:bookmarkEnd w:id="0"/>
    </w:p>
    <w:p w:rsidR="00BB0612" w:rsidRDefault="00BB0612" w:rsidP="00BB0612">
      <w:pPr>
        <w:widowControl w:val="0"/>
        <w:autoSpaceDE w:val="0"/>
        <w:autoSpaceDN w:val="0"/>
        <w:adjustRightInd w:val="0"/>
      </w:pPr>
      <w:r>
        <w:rPr>
          <w:b/>
          <w:bCs/>
        </w:rPr>
        <w:t xml:space="preserve">Section 229.148  Annual Performance Testing for </w:t>
      </w:r>
      <w:r w:rsidR="002F7B14" w:rsidRPr="00EA22C0">
        <w:rPr>
          <w:b/>
        </w:rPr>
        <w:t>All</w:t>
      </w:r>
      <w:r>
        <w:rPr>
          <w:b/>
          <w:bCs/>
        </w:rPr>
        <w:t xml:space="preserve"> HMIWIs</w:t>
      </w:r>
      <w:r>
        <w:t xml:space="preserve"> </w:t>
      </w:r>
    </w:p>
    <w:p w:rsidR="00BB0612" w:rsidRDefault="00BB0612" w:rsidP="00BB0612">
      <w:pPr>
        <w:widowControl w:val="0"/>
        <w:autoSpaceDE w:val="0"/>
        <w:autoSpaceDN w:val="0"/>
        <w:adjustRightInd w:val="0"/>
      </w:pPr>
    </w:p>
    <w:p w:rsidR="00BB0612" w:rsidRDefault="00BB0612" w:rsidP="00BB0612">
      <w:pPr>
        <w:widowControl w:val="0"/>
        <w:autoSpaceDE w:val="0"/>
        <w:autoSpaceDN w:val="0"/>
        <w:adjustRightInd w:val="0"/>
      </w:pPr>
      <w:r>
        <w:t xml:space="preserve">Following the date on which the initial performance test is completed, as required by Section 229.142 of this Part, </w:t>
      </w:r>
      <w:r w:rsidR="00753BB8" w:rsidRPr="00753BB8">
        <w:t>each owner or operator of an HMIWI, as applicable,</w:t>
      </w:r>
      <w:r>
        <w:t xml:space="preserve"> shall conduct an annual performance test to determine compliance with the </w:t>
      </w:r>
      <w:r w:rsidR="00753BB8" w:rsidRPr="00753BB8">
        <w:rPr>
          <w:color w:val="000000"/>
        </w:rPr>
        <w:t>applicable</w:t>
      </w:r>
      <w:r w:rsidR="00753BB8" w:rsidRPr="00753BB8">
        <w:t xml:space="preserve"> </w:t>
      </w:r>
      <w:r>
        <w:t>PM, CO and HCl emission limits specified in Section 229.125</w:t>
      </w:r>
      <w:r w:rsidR="00753BB8" w:rsidRPr="00EA22C0">
        <w:rPr>
          <w:color w:val="000000"/>
        </w:rPr>
        <w:t xml:space="preserve"> or 229.126</w:t>
      </w:r>
      <w:r>
        <w:t xml:space="preserve"> of this Part, using the applicable test procedures and methods specified in Section 229.140 of this Part. </w:t>
      </w:r>
    </w:p>
    <w:p w:rsidR="007365F3" w:rsidRDefault="007365F3" w:rsidP="00BB0612">
      <w:pPr>
        <w:widowControl w:val="0"/>
        <w:autoSpaceDE w:val="0"/>
        <w:autoSpaceDN w:val="0"/>
        <w:adjustRightInd w:val="0"/>
      </w:pPr>
    </w:p>
    <w:p w:rsidR="00753BB8" w:rsidRPr="00753BB8" w:rsidRDefault="00753BB8" w:rsidP="00753BB8">
      <w:pPr>
        <w:ind w:firstLine="720"/>
        <w:rPr>
          <w:color w:val="000000"/>
        </w:rPr>
      </w:pPr>
      <w:r w:rsidRPr="00753BB8">
        <w:rPr>
          <w:color w:val="000000"/>
        </w:rPr>
        <w:t>a)</w:t>
      </w:r>
      <w:r>
        <w:rPr>
          <w:color w:val="000000"/>
        </w:rPr>
        <w:tab/>
      </w:r>
      <w:r w:rsidRPr="00753BB8">
        <w:rPr>
          <w:color w:val="000000"/>
        </w:rPr>
        <w:t>A</w:t>
      </w:r>
      <w:r w:rsidRPr="00753BB8">
        <w:t>nnual performance test schedules are as follows:</w:t>
      </w:r>
      <w:r w:rsidRPr="00753BB8">
        <w:rPr>
          <w:color w:val="000000"/>
        </w:rPr>
        <w:t xml:space="preserve">  </w:t>
      </w:r>
    </w:p>
    <w:p w:rsidR="00753BB8" w:rsidRPr="00753BB8" w:rsidRDefault="00753BB8" w:rsidP="00753BB8">
      <w:pPr>
        <w:rPr>
          <w:color w:val="000000"/>
        </w:rPr>
      </w:pPr>
    </w:p>
    <w:p w:rsidR="00753BB8" w:rsidRPr="00753BB8" w:rsidRDefault="00753BB8" w:rsidP="00753BB8">
      <w:pPr>
        <w:ind w:left="2160" w:hanging="720"/>
      </w:pPr>
      <w:r w:rsidRPr="00753BB8">
        <w:rPr>
          <w:color w:val="000000"/>
        </w:rPr>
        <w:t>1)</w:t>
      </w:r>
      <w:r>
        <w:rPr>
          <w:color w:val="000000"/>
        </w:rPr>
        <w:tab/>
      </w:r>
      <w:r w:rsidRPr="00753BB8">
        <w:t>Before January 1, 2014, each owner or operator of a</w:t>
      </w:r>
      <w:r w:rsidRPr="00753BB8">
        <w:rPr>
          <w:color w:val="000000"/>
        </w:rPr>
        <w:t xml:space="preserve"> small, medium, or large HMIWI as </w:t>
      </w:r>
      <w:r w:rsidRPr="00753BB8">
        <w:t xml:space="preserve">defined in Section 229.110(a)(1), </w:t>
      </w:r>
      <w:r w:rsidRPr="00753BB8">
        <w:rPr>
          <w:color w:val="000000"/>
        </w:rPr>
        <w:t xml:space="preserve">subject to the emissions limits under  </w:t>
      </w:r>
      <w:r w:rsidRPr="00753BB8">
        <w:t>Section 229.125(a) of this Part</w:t>
      </w:r>
      <w:r w:rsidR="003D25E9">
        <w:t>,</w:t>
      </w:r>
      <w:r w:rsidRPr="00753BB8">
        <w:t xml:space="preserve"> shall complete an annual performance test by September 15 of each year; and</w:t>
      </w:r>
    </w:p>
    <w:p w:rsidR="00753BB8" w:rsidRPr="00753BB8" w:rsidRDefault="00753BB8" w:rsidP="00753BB8">
      <w:pPr>
        <w:ind w:left="1440"/>
      </w:pPr>
    </w:p>
    <w:p w:rsidR="00753BB8" w:rsidRPr="00753BB8" w:rsidRDefault="00753BB8" w:rsidP="00753BB8">
      <w:pPr>
        <w:ind w:left="2160" w:hanging="720"/>
      </w:pPr>
      <w:r w:rsidRPr="00753BB8">
        <w:t>2)</w:t>
      </w:r>
      <w:r>
        <w:tab/>
      </w:r>
      <w:r w:rsidRPr="00753BB8">
        <w:t xml:space="preserve">On and after January 1, 2014, an owner or operator of a small, rural, medium, or large HMIWI, as defined in Section 229.110(a)(1) or (a)(2), </w:t>
      </w:r>
      <w:r w:rsidRPr="00753BB8">
        <w:rPr>
          <w:color w:val="000000"/>
        </w:rPr>
        <w:t xml:space="preserve">subject to the emissions limits under </w:t>
      </w:r>
      <w:r w:rsidRPr="00753BB8">
        <w:t>Section 229.125(c) as applicable, or in Section 229.126(c) of this Part, shall complete an annual performance test by January 1 of each year.</w:t>
      </w:r>
    </w:p>
    <w:p w:rsidR="00753BB8" w:rsidRDefault="00753BB8" w:rsidP="00BB0612">
      <w:pPr>
        <w:widowControl w:val="0"/>
        <w:autoSpaceDE w:val="0"/>
        <w:autoSpaceDN w:val="0"/>
        <w:adjustRightInd w:val="0"/>
      </w:pPr>
    </w:p>
    <w:p w:rsidR="00BB0612" w:rsidRDefault="00753BB8" w:rsidP="00BB0612">
      <w:pPr>
        <w:widowControl w:val="0"/>
        <w:autoSpaceDE w:val="0"/>
        <w:autoSpaceDN w:val="0"/>
        <w:adjustRightInd w:val="0"/>
        <w:ind w:left="1440" w:hanging="720"/>
      </w:pPr>
      <w:r>
        <w:t>b</w:t>
      </w:r>
      <w:r w:rsidR="00BB0612">
        <w:t>)</w:t>
      </w:r>
      <w:r w:rsidR="00BB0612">
        <w:tab/>
        <w:t xml:space="preserve">If all 3 annual performance tests over a 3-year period indicate compliance with the </w:t>
      </w:r>
      <w:r w:rsidRPr="00753BB8">
        <w:t>applicable</w:t>
      </w:r>
      <w:r>
        <w:t xml:space="preserve"> </w:t>
      </w:r>
      <w:r w:rsidR="00BB0612">
        <w:t xml:space="preserve">emission limits for PM, CO, or HCl specified in Section 229.125 of this Part, the owner or operator of an HMIWI may forego a performance test for that pollutant during the next 2 years.  If the next performance test conducted every third year indicates compliance with the emission limits for PM, CO, or HCl specified in Section 229.125 of this Part, the owner or operator of an HMIWI may forego a performance test for that pollutant for an additional 2 years from the date of the previous performance test. </w:t>
      </w:r>
    </w:p>
    <w:p w:rsidR="007365F3" w:rsidRDefault="007365F3" w:rsidP="00BB0612">
      <w:pPr>
        <w:widowControl w:val="0"/>
        <w:autoSpaceDE w:val="0"/>
        <w:autoSpaceDN w:val="0"/>
        <w:adjustRightInd w:val="0"/>
        <w:ind w:left="1440" w:hanging="720"/>
      </w:pPr>
    </w:p>
    <w:p w:rsidR="00BB0612" w:rsidRDefault="00753BB8" w:rsidP="00BB0612">
      <w:pPr>
        <w:widowControl w:val="0"/>
        <w:autoSpaceDE w:val="0"/>
        <w:autoSpaceDN w:val="0"/>
        <w:adjustRightInd w:val="0"/>
        <w:ind w:left="1440" w:hanging="720"/>
      </w:pPr>
      <w:r>
        <w:t>c</w:t>
      </w:r>
      <w:r w:rsidR="00BB0612">
        <w:t>)</w:t>
      </w:r>
      <w:r w:rsidR="00BB0612">
        <w:tab/>
        <w:t xml:space="preserve">If any performance test indicates noncompliance with the respective emission limit, the owner or operator of an HMIWI shall conduct a performance test for that pollutant annually until all annual performance tests over a 3-year period indicate compliance with the respective emission limits. </w:t>
      </w:r>
    </w:p>
    <w:p w:rsidR="00753BB8" w:rsidRDefault="00753BB8" w:rsidP="00BB0612">
      <w:pPr>
        <w:widowControl w:val="0"/>
        <w:autoSpaceDE w:val="0"/>
        <w:autoSpaceDN w:val="0"/>
        <w:adjustRightInd w:val="0"/>
        <w:ind w:left="1440" w:hanging="720"/>
      </w:pPr>
    </w:p>
    <w:p w:rsidR="00753BB8" w:rsidRPr="00753BB8" w:rsidRDefault="00753BB8" w:rsidP="00753BB8">
      <w:pPr>
        <w:ind w:left="1440" w:hanging="720"/>
      </w:pPr>
      <w:r w:rsidRPr="00753BB8">
        <w:t>d)</w:t>
      </w:r>
      <w:r>
        <w:tab/>
      </w:r>
      <w:r w:rsidRPr="00753BB8">
        <w:t>The owner or operator of an HMIWI may use any of the following types of continuous emission monitoring systems (CEM</w:t>
      </w:r>
      <w:r w:rsidR="003D25E9">
        <w:t>S</w:t>
      </w:r>
      <w:r w:rsidRPr="00753BB8">
        <w:t>)</w:t>
      </w:r>
      <w:r w:rsidR="003D25E9">
        <w:t>,</w:t>
      </w:r>
      <w:r w:rsidRPr="00753BB8">
        <w:t xml:space="preserve"> as provided in Section 229.152 of this Part, to substitute for annual performance tests and parameter monitoring to demonstrate compliance with applicable emission</w:t>
      </w:r>
      <w:r w:rsidR="003D25E9">
        <w:t>s</w:t>
      </w:r>
      <w:r w:rsidRPr="00753BB8">
        <w:t xml:space="preserve"> limits:</w:t>
      </w:r>
    </w:p>
    <w:p w:rsidR="00753BB8" w:rsidRPr="00753BB8" w:rsidRDefault="00753BB8" w:rsidP="00753BB8">
      <w:pPr>
        <w:ind w:left="720" w:hanging="720"/>
      </w:pPr>
    </w:p>
    <w:p w:rsidR="00753BB8" w:rsidRPr="00753BB8" w:rsidRDefault="00753BB8" w:rsidP="00753BB8">
      <w:pPr>
        <w:ind w:left="2160" w:hanging="720"/>
      </w:pPr>
      <w:r w:rsidRPr="00753BB8">
        <w:t>1)</w:t>
      </w:r>
      <w:r>
        <w:tab/>
      </w:r>
      <w:r w:rsidRPr="00753BB8">
        <w:t>PM CEMS:  replace annual PM testing and opacity testing and monitoring of pressure drop across the wet scrubber, if applicable;</w:t>
      </w:r>
    </w:p>
    <w:p w:rsidR="00753BB8" w:rsidRPr="00753BB8" w:rsidRDefault="00753BB8" w:rsidP="00753BB8">
      <w:pPr>
        <w:tabs>
          <w:tab w:val="left" w:pos="2160"/>
        </w:tabs>
        <w:ind w:left="2160" w:hanging="720"/>
        <w:rPr>
          <w:color w:val="000000"/>
        </w:rPr>
      </w:pPr>
    </w:p>
    <w:p w:rsidR="00753BB8" w:rsidRPr="00753BB8" w:rsidRDefault="00753BB8" w:rsidP="00753BB8">
      <w:pPr>
        <w:ind w:left="2160" w:hanging="720"/>
        <w:rPr>
          <w:color w:val="000000"/>
        </w:rPr>
      </w:pPr>
      <w:r w:rsidRPr="00753BB8">
        <w:rPr>
          <w:color w:val="000000"/>
        </w:rPr>
        <w:t>2)</w:t>
      </w:r>
      <w:r>
        <w:rPr>
          <w:color w:val="000000"/>
        </w:rPr>
        <w:tab/>
      </w:r>
      <w:r w:rsidRPr="00753BB8">
        <w:rPr>
          <w:color w:val="000000"/>
        </w:rPr>
        <w:t>CO CEMS:  replace annual CO testing and monitoring of minimum secondary chamber temperature;</w:t>
      </w:r>
    </w:p>
    <w:p w:rsidR="00753BB8" w:rsidRPr="00753BB8" w:rsidRDefault="00753BB8" w:rsidP="00753BB8">
      <w:pPr>
        <w:ind w:left="2160" w:hanging="720"/>
        <w:rPr>
          <w:color w:val="000000"/>
        </w:rPr>
      </w:pPr>
    </w:p>
    <w:p w:rsidR="00753BB8" w:rsidRDefault="00753BB8" w:rsidP="00753BB8">
      <w:pPr>
        <w:widowControl w:val="0"/>
        <w:autoSpaceDE w:val="0"/>
        <w:autoSpaceDN w:val="0"/>
        <w:adjustRightInd w:val="0"/>
        <w:ind w:left="2160" w:hanging="720"/>
        <w:rPr>
          <w:color w:val="000000"/>
        </w:rPr>
      </w:pPr>
      <w:r w:rsidRPr="00753BB8">
        <w:rPr>
          <w:color w:val="000000"/>
        </w:rPr>
        <w:t>3)</w:t>
      </w:r>
      <w:r>
        <w:rPr>
          <w:color w:val="000000"/>
        </w:rPr>
        <w:tab/>
      </w:r>
      <w:r w:rsidRPr="00753BB8">
        <w:rPr>
          <w:color w:val="000000"/>
        </w:rPr>
        <w:t>HCl CEMS:  replace annual HCl testing and monitoring of minimum HCl sorbent flow rate and minimum scrubber liquor pH.</w:t>
      </w:r>
    </w:p>
    <w:p w:rsidR="00753BB8" w:rsidRDefault="00753BB8" w:rsidP="00753BB8">
      <w:pPr>
        <w:widowControl w:val="0"/>
        <w:autoSpaceDE w:val="0"/>
        <w:autoSpaceDN w:val="0"/>
        <w:adjustRightInd w:val="0"/>
        <w:ind w:left="2160" w:hanging="720"/>
      </w:pPr>
    </w:p>
    <w:p w:rsidR="00753BB8" w:rsidRPr="00D55B37" w:rsidRDefault="00753BB8">
      <w:pPr>
        <w:pStyle w:val="JCARSourceNote"/>
        <w:ind w:left="720"/>
      </w:pPr>
      <w:r w:rsidRPr="00D55B37">
        <w:t xml:space="preserve">(Source:  </w:t>
      </w:r>
      <w:r>
        <w:t>Amended</w:t>
      </w:r>
      <w:r w:rsidRPr="00D55B37">
        <w:t xml:space="preserve"> at </w:t>
      </w:r>
      <w:r>
        <w:t>35 I</w:t>
      </w:r>
      <w:r w:rsidRPr="00D55B37">
        <w:t xml:space="preserve">ll. Reg. </w:t>
      </w:r>
      <w:r w:rsidR="001E0503">
        <w:t>16615</w:t>
      </w:r>
      <w:r w:rsidRPr="00D55B37">
        <w:t xml:space="preserve">, effective </w:t>
      </w:r>
      <w:r w:rsidR="001E0503">
        <w:t>September 30, 2011</w:t>
      </w:r>
      <w:r w:rsidRPr="00D55B37">
        <w:t>)</w:t>
      </w:r>
    </w:p>
    <w:sectPr w:rsidR="00753BB8" w:rsidRPr="00D55B37" w:rsidSect="00BB061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B0612"/>
    <w:rsid w:val="001E0503"/>
    <w:rsid w:val="002F7B14"/>
    <w:rsid w:val="003475D6"/>
    <w:rsid w:val="003D25E9"/>
    <w:rsid w:val="005C3366"/>
    <w:rsid w:val="0065659C"/>
    <w:rsid w:val="00667038"/>
    <w:rsid w:val="007365F3"/>
    <w:rsid w:val="00753BB8"/>
    <w:rsid w:val="008978E2"/>
    <w:rsid w:val="009C5831"/>
    <w:rsid w:val="00BB0612"/>
    <w:rsid w:val="00BB7DD6"/>
    <w:rsid w:val="00EA22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753BB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753B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413</Words>
  <Characters>2355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Section 229</vt:lpstr>
    </vt:vector>
  </TitlesOfParts>
  <Company>State of Illinois</Company>
  <LinksUpToDate>false</LinksUpToDate>
  <CharactersWithSpaces>2763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229</dc:title>
  <dc:subject/>
  <dc:creator>Illinois General Assembly</dc:creator>
  <cp:keywords/>
  <dc:description/>
  <cp:lastModifiedBy>Roberts, John</cp:lastModifiedBy>
  <cp:revision>3</cp:revision>
  <dcterms:created xsi:type="dcterms:W3CDTF">2012-06-21T19:49:00Z</dcterms:created>
  <dcterms:modified xsi:type="dcterms:W3CDTF">2012-06-21T19:49:00Z</dcterms:modified>
</cp:coreProperties>
</file>