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FB8F" w14:textId="77777777" w:rsidR="005A1C57" w:rsidRPr="005B33D2" w:rsidRDefault="005873EC" w:rsidP="00C17A7A">
      <w:pPr>
        <w:rPr>
          <w:rFonts w:ascii="Times New Roman" w:hAnsi="Times New Roman"/>
          <w:b/>
          <w:bCs/>
          <w:szCs w:val="24"/>
        </w:rPr>
      </w:pPr>
      <w:r w:rsidRPr="005B33D2">
        <w:rPr>
          <w:rFonts w:ascii="Times New Roman" w:hAnsi="Times New Roman"/>
          <w:szCs w:val="24"/>
        </w:rPr>
        <w:br w:type="page"/>
      </w:r>
      <w:r w:rsidR="005A1C57" w:rsidRPr="005B33D2">
        <w:rPr>
          <w:rFonts w:ascii="Times New Roman" w:hAnsi="Times New Roman"/>
          <w:b/>
          <w:bCs/>
          <w:szCs w:val="24"/>
        </w:rPr>
        <w:lastRenderedPageBreak/>
        <w:t xml:space="preserve">Section </w:t>
      </w:r>
      <w:proofErr w:type="spellStart"/>
      <w:r w:rsidR="005A1C57" w:rsidRPr="005B33D2">
        <w:rPr>
          <w:rFonts w:ascii="Times New Roman" w:hAnsi="Times New Roman"/>
          <w:b/>
          <w:bCs/>
          <w:szCs w:val="24"/>
        </w:rPr>
        <w:t>225.APPENDIX</w:t>
      </w:r>
      <w:proofErr w:type="spellEnd"/>
      <w:r w:rsidR="005A1C57" w:rsidRPr="005B33D2">
        <w:rPr>
          <w:rFonts w:ascii="Times New Roman" w:hAnsi="Times New Roman"/>
          <w:b/>
          <w:bCs/>
          <w:szCs w:val="24"/>
        </w:rPr>
        <w:t xml:space="preserve"> B   Continuous Emission Monitoring Systems for Mercury</w:t>
      </w:r>
    </w:p>
    <w:p w14:paraId="56C65D50" w14:textId="77777777" w:rsidR="00E96CF5" w:rsidRPr="005B33D2" w:rsidRDefault="00E96CF5" w:rsidP="00C17A7A">
      <w:pPr>
        <w:rPr>
          <w:rFonts w:ascii="Times New Roman" w:hAnsi="Times New Roman"/>
          <w:szCs w:val="24"/>
        </w:rPr>
      </w:pPr>
    </w:p>
    <w:p w14:paraId="12F6A107" w14:textId="5E28ECE3" w:rsidR="005873EC" w:rsidRPr="005B33D2" w:rsidRDefault="005A1C57" w:rsidP="00C17A7A">
      <w:pPr>
        <w:rPr>
          <w:rFonts w:ascii="Times New Roman" w:hAnsi="Times New Roman"/>
          <w:b/>
          <w:bCs/>
          <w:szCs w:val="24"/>
        </w:rPr>
      </w:pPr>
      <w:r w:rsidRPr="005B33D2">
        <w:rPr>
          <w:rFonts w:ascii="Times New Roman" w:hAnsi="Times New Roman"/>
          <w:b/>
          <w:bCs/>
          <w:szCs w:val="24"/>
        </w:rPr>
        <w:t xml:space="preserve">Section </w:t>
      </w:r>
      <w:proofErr w:type="spellStart"/>
      <w:r w:rsidRPr="005B33D2">
        <w:rPr>
          <w:rFonts w:ascii="Times New Roman" w:hAnsi="Times New Roman"/>
          <w:b/>
          <w:bCs/>
          <w:szCs w:val="24"/>
        </w:rPr>
        <w:t>22</w:t>
      </w:r>
      <w:r w:rsidR="00E96CF5" w:rsidRPr="005B33D2">
        <w:rPr>
          <w:rFonts w:ascii="Times New Roman" w:hAnsi="Times New Roman"/>
          <w:b/>
          <w:bCs/>
          <w:szCs w:val="24"/>
        </w:rPr>
        <w:t>5</w:t>
      </w:r>
      <w:r w:rsidRPr="005B33D2">
        <w:rPr>
          <w:rFonts w:ascii="Times New Roman" w:hAnsi="Times New Roman"/>
          <w:b/>
          <w:bCs/>
          <w:szCs w:val="24"/>
        </w:rPr>
        <w:t>.</w:t>
      </w:r>
      <w:r w:rsidR="005873EC" w:rsidRPr="005B33D2">
        <w:rPr>
          <w:rFonts w:ascii="Times New Roman" w:hAnsi="Times New Roman"/>
          <w:b/>
          <w:bCs/>
          <w:szCs w:val="24"/>
        </w:rPr>
        <w:t>E</w:t>
      </w:r>
      <w:r w:rsidRPr="005B33D2">
        <w:rPr>
          <w:rFonts w:ascii="Times New Roman" w:hAnsi="Times New Roman"/>
          <w:b/>
          <w:bCs/>
          <w:szCs w:val="24"/>
        </w:rPr>
        <w:t>XHIBIT</w:t>
      </w:r>
      <w:proofErr w:type="spellEnd"/>
      <w:r w:rsidR="005873EC" w:rsidRPr="005B33D2">
        <w:rPr>
          <w:rFonts w:ascii="Times New Roman" w:hAnsi="Times New Roman"/>
          <w:b/>
          <w:bCs/>
          <w:szCs w:val="24"/>
        </w:rPr>
        <w:t xml:space="preserve"> D   Quality Assurance and Operating Procedures for Sorbent Trap Monitoring Systems</w:t>
      </w:r>
    </w:p>
    <w:p w14:paraId="1A8C50A7" w14:textId="77777777" w:rsidR="005873EC" w:rsidRPr="005B33D2" w:rsidRDefault="005873EC" w:rsidP="00C17A7A">
      <w:pPr>
        <w:rPr>
          <w:rFonts w:ascii="Times New Roman" w:hAnsi="Times New Roman"/>
          <w:szCs w:val="24"/>
        </w:rPr>
      </w:pPr>
    </w:p>
    <w:p w14:paraId="13FED89C"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1.0 Scope and Application</w:t>
      </w:r>
    </w:p>
    <w:p w14:paraId="32C88628" w14:textId="77777777" w:rsidR="005873EC" w:rsidRPr="005B33D2" w:rsidRDefault="005873EC" w:rsidP="00C17A7A">
      <w:pPr>
        <w:rPr>
          <w:rFonts w:ascii="Times New Roman" w:hAnsi="Times New Roman"/>
          <w:szCs w:val="24"/>
        </w:rPr>
      </w:pPr>
    </w:p>
    <w:p w14:paraId="51CF69D2" w14:textId="77777777" w:rsidR="005873EC" w:rsidRPr="005B33D2" w:rsidRDefault="005873EC" w:rsidP="00C17A7A">
      <w:pPr>
        <w:rPr>
          <w:rFonts w:ascii="Times New Roman" w:hAnsi="Times New Roman"/>
          <w:szCs w:val="24"/>
        </w:rPr>
      </w:pPr>
      <w:r w:rsidRPr="005B33D2">
        <w:rPr>
          <w:rFonts w:ascii="Times New Roman" w:hAnsi="Times New Roman"/>
          <w:szCs w:val="24"/>
        </w:rPr>
        <w:t>This Exhibit specifies sampling, and analytical, and quality-assurance criteria and procedures for the performance-based monitoring of vapor-phase mercury (Hg) emissions in combustion flue gas streams, using a sorbent trap monitoring system (as defined in Section 225.130). The principle employed is continuous sampling using in-stack sorbent media coupled with analysis of the integrated samples. The performance-based approach of this Exhibit allows for use of various suitable sampling and analytical technologies while maintaining a specified and documented level of data quality through performance criteria. Persons using this Exhibit should have a thorough working knowledge of Methods 1, 2, 3, 4 and 5 in appendices A-1 through A-3 to 40 CFR 60, incorporated by reference in Section 225.140, as well as the determinative technique selected for analysis.</w:t>
      </w:r>
    </w:p>
    <w:p w14:paraId="1D1B8D76" w14:textId="77777777" w:rsidR="005873EC" w:rsidRPr="005B33D2" w:rsidRDefault="005873EC" w:rsidP="00C17A7A">
      <w:pPr>
        <w:rPr>
          <w:rFonts w:ascii="Times New Roman" w:hAnsi="Times New Roman"/>
          <w:szCs w:val="24"/>
        </w:rPr>
      </w:pPr>
    </w:p>
    <w:p w14:paraId="450E981F"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1.1 Analytes</w:t>
      </w:r>
    </w:p>
    <w:p w14:paraId="5BEEB633" w14:textId="77777777" w:rsidR="005873EC" w:rsidRPr="005B33D2" w:rsidRDefault="005873EC" w:rsidP="00C17A7A">
      <w:pPr>
        <w:rPr>
          <w:rFonts w:ascii="Times New Roman" w:hAnsi="Times New Roman"/>
          <w:szCs w:val="24"/>
        </w:rPr>
      </w:pPr>
    </w:p>
    <w:p w14:paraId="6FD0B3AB" w14:textId="77777777" w:rsidR="005873EC" w:rsidRPr="005B33D2" w:rsidRDefault="005873EC" w:rsidP="00C17A7A">
      <w:pPr>
        <w:rPr>
          <w:rFonts w:ascii="Times New Roman" w:hAnsi="Times New Roman"/>
          <w:szCs w:val="24"/>
        </w:rPr>
      </w:pPr>
      <w:r w:rsidRPr="005B33D2">
        <w:rPr>
          <w:rFonts w:ascii="Times New Roman" w:hAnsi="Times New Roman"/>
          <w:szCs w:val="24"/>
        </w:rPr>
        <w:t>The analyte measured by these procedures and specifications is total vapor-phase mercury in the flue gas, which represents the sum of elemental mercury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CAS Number 7439-97-6) and oxidized forms of mercury, in mass concentration units of micrograms per dry standard cubic meter (µg/</w:t>
      </w:r>
      <w:proofErr w:type="spellStart"/>
      <w:r w:rsidRPr="005B33D2">
        <w:rPr>
          <w:rFonts w:ascii="Times New Roman" w:hAnsi="Times New Roman"/>
          <w:szCs w:val="24"/>
        </w:rPr>
        <w:t>dscm</w:t>
      </w:r>
      <w:proofErr w:type="spellEnd"/>
      <w:r w:rsidRPr="005B33D2">
        <w:rPr>
          <w:rFonts w:ascii="Times New Roman" w:hAnsi="Times New Roman"/>
          <w:szCs w:val="24"/>
        </w:rPr>
        <w:t>).</w:t>
      </w:r>
    </w:p>
    <w:p w14:paraId="34898B9A" w14:textId="77777777" w:rsidR="005873EC" w:rsidRPr="005B33D2" w:rsidRDefault="005873EC" w:rsidP="00C17A7A">
      <w:pPr>
        <w:rPr>
          <w:rFonts w:ascii="Times New Roman" w:hAnsi="Times New Roman"/>
          <w:szCs w:val="24"/>
        </w:rPr>
      </w:pPr>
    </w:p>
    <w:p w14:paraId="1BBD5CC1"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1.2 Applicability</w:t>
      </w:r>
    </w:p>
    <w:p w14:paraId="4A9C085E" w14:textId="77777777" w:rsidR="005873EC" w:rsidRPr="005B33D2" w:rsidRDefault="005873EC" w:rsidP="00C17A7A">
      <w:pPr>
        <w:rPr>
          <w:rFonts w:ascii="Times New Roman" w:hAnsi="Times New Roman"/>
          <w:szCs w:val="24"/>
        </w:rPr>
      </w:pPr>
    </w:p>
    <w:p w14:paraId="5EF9D716" w14:textId="15C68E1F" w:rsidR="005873EC" w:rsidRPr="005B33D2" w:rsidRDefault="005873EC" w:rsidP="00C17A7A">
      <w:pPr>
        <w:rPr>
          <w:rFonts w:ascii="Times New Roman" w:hAnsi="Times New Roman"/>
          <w:szCs w:val="24"/>
        </w:rPr>
      </w:pPr>
      <w:r w:rsidRPr="005B33D2">
        <w:rPr>
          <w:rFonts w:ascii="Times New Roman" w:hAnsi="Times New Roman"/>
          <w:szCs w:val="24"/>
        </w:rPr>
        <w:t>These performance criteria and procedures are applicable to monitoring of vapor-phase mercury emissions under relatively low-dust conditions (i.e., sampling in the stack after all pollution control devices), from coal-fired electric utility steam generators which are subject to Sections 1.14 through 1.18 of Appendix B. Individual sample collection times can range from 30 minutes to several days in duration, depending on the mercury concentration in the stack. The monitoring system must achieve the performance criteria specified in Section 8 of this Exhibit and the sorbent media capture ability must not be exceeded. The sampling rate must be maintained at a constant proportion to the total stack flow rate to ensure representativeness of the sample collected. Failure to achieve certain performance criteria will result in invalid mercury emissions monitoring data.</w:t>
      </w:r>
    </w:p>
    <w:p w14:paraId="31BD5823" w14:textId="77777777" w:rsidR="005873EC" w:rsidRPr="005B33D2" w:rsidRDefault="005873EC" w:rsidP="00C17A7A">
      <w:pPr>
        <w:rPr>
          <w:rFonts w:ascii="Times New Roman" w:hAnsi="Times New Roman"/>
          <w:szCs w:val="24"/>
        </w:rPr>
      </w:pPr>
    </w:p>
    <w:p w14:paraId="47EAF4D5"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2.0 Principle</w:t>
      </w:r>
    </w:p>
    <w:p w14:paraId="1BBF591C" w14:textId="77777777" w:rsidR="005873EC" w:rsidRPr="005B33D2" w:rsidRDefault="005873EC" w:rsidP="00C17A7A">
      <w:pPr>
        <w:rPr>
          <w:rFonts w:ascii="Times New Roman" w:hAnsi="Times New Roman"/>
          <w:szCs w:val="24"/>
        </w:rPr>
      </w:pPr>
    </w:p>
    <w:p w14:paraId="16CA56D3" w14:textId="77777777" w:rsidR="005873EC" w:rsidRPr="005B33D2" w:rsidRDefault="005873EC" w:rsidP="00C17A7A">
      <w:pPr>
        <w:rPr>
          <w:rFonts w:ascii="Times New Roman" w:hAnsi="Times New Roman"/>
          <w:szCs w:val="24"/>
        </w:rPr>
      </w:pPr>
      <w:r w:rsidRPr="005B33D2">
        <w:rPr>
          <w:rFonts w:ascii="Times New Roman" w:hAnsi="Times New Roman"/>
          <w:szCs w:val="24"/>
        </w:rPr>
        <w:t>Known volumes of flue gas are extracted from a stack or duct through paired, in-stack, pre-spiked sorbent media traps at an appropriate nominal flow rate. Collection of mercury on the sorbent media in the stack mitigates potential loss of mercury during transport through a probe/sample line. Paired train sampling is required to determine measurement precision and verify acceptability of the measured emissions data.</w:t>
      </w:r>
    </w:p>
    <w:p w14:paraId="6B719359" w14:textId="77777777" w:rsidR="005873EC" w:rsidRPr="005B33D2" w:rsidRDefault="005873EC" w:rsidP="00C17A7A">
      <w:pPr>
        <w:rPr>
          <w:rFonts w:ascii="Times New Roman" w:hAnsi="Times New Roman"/>
          <w:szCs w:val="24"/>
        </w:rPr>
      </w:pPr>
    </w:p>
    <w:p w14:paraId="7F2EAE18" w14:textId="77777777" w:rsidR="005873EC" w:rsidRPr="005B33D2" w:rsidRDefault="005873EC" w:rsidP="00C17A7A">
      <w:pPr>
        <w:rPr>
          <w:rFonts w:ascii="Times New Roman" w:hAnsi="Times New Roman"/>
          <w:szCs w:val="24"/>
        </w:rPr>
      </w:pPr>
      <w:r w:rsidRPr="005B33D2">
        <w:rPr>
          <w:rFonts w:ascii="Times New Roman" w:hAnsi="Times New Roman"/>
          <w:szCs w:val="24"/>
        </w:rPr>
        <w:lastRenderedPageBreak/>
        <w:t xml:space="preserve">The sorbent traps are recovered from the sampling system, prepared for analysis, as needed, and analyzed by any suitable determinative technique that can meet the performance criteria. A section of each sorbent trap is spiked with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prior to sampling. </w:t>
      </w:r>
    </w:p>
    <w:p w14:paraId="3CD9DD28" w14:textId="77777777" w:rsidR="005873EC" w:rsidRPr="005B33D2" w:rsidRDefault="005873EC" w:rsidP="00C17A7A">
      <w:pPr>
        <w:rPr>
          <w:rFonts w:ascii="Times New Roman" w:hAnsi="Times New Roman"/>
          <w:szCs w:val="24"/>
        </w:rPr>
      </w:pPr>
    </w:p>
    <w:p w14:paraId="0D062CEA"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3.0 Clean Handling and Contamination</w:t>
      </w:r>
    </w:p>
    <w:p w14:paraId="40F5B745" w14:textId="77777777" w:rsidR="005873EC" w:rsidRPr="005B33D2" w:rsidRDefault="005873EC" w:rsidP="00C17A7A">
      <w:pPr>
        <w:rPr>
          <w:rFonts w:ascii="Times New Roman" w:hAnsi="Times New Roman"/>
          <w:szCs w:val="24"/>
        </w:rPr>
      </w:pPr>
    </w:p>
    <w:p w14:paraId="2D8496A1" w14:textId="77777777" w:rsidR="005873EC" w:rsidRPr="005B33D2" w:rsidRDefault="005873EC" w:rsidP="00C17A7A">
      <w:pPr>
        <w:rPr>
          <w:rFonts w:ascii="Times New Roman" w:hAnsi="Times New Roman"/>
          <w:szCs w:val="24"/>
        </w:rPr>
      </w:pPr>
      <w:r w:rsidRPr="005B33D2">
        <w:rPr>
          <w:rFonts w:ascii="Times New Roman" w:hAnsi="Times New Roman"/>
          <w:szCs w:val="24"/>
        </w:rPr>
        <w:t>To avoid mercury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mercury.</w:t>
      </w:r>
    </w:p>
    <w:p w14:paraId="529359AE" w14:textId="77777777" w:rsidR="005873EC" w:rsidRPr="005B33D2" w:rsidRDefault="005873EC" w:rsidP="00C17A7A">
      <w:pPr>
        <w:rPr>
          <w:rFonts w:ascii="Times New Roman" w:hAnsi="Times New Roman"/>
          <w:szCs w:val="24"/>
        </w:rPr>
      </w:pPr>
    </w:p>
    <w:p w14:paraId="79E45514"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4.0 Safety</w:t>
      </w:r>
    </w:p>
    <w:p w14:paraId="47A0DD8C" w14:textId="77777777" w:rsidR="005873EC" w:rsidRPr="005B33D2" w:rsidRDefault="005873EC" w:rsidP="00C17A7A">
      <w:pPr>
        <w:rPr>
          <w:rFonts w:ascii="Times New Roman" w:hAnsi="Times New Roman"/>
          <w:szCs w:val="24"/>
        </w:rPr>
      </w:pPr>
    </w:p>
    <w:p w14:paraId="01601250"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4.1 Site hazards</w:t>
      </w:r>
    </w:p>
    <w:p w14:paraId="5DAB415B" w14:textId="77777777" w:rsidR="005873EC" w:rsidRPr="005B33D2" w:rsidRDefault="005873EC" w:rsidP="00C17A7A">
      <w:pPr>
        <w:rPr>
          <w:rFonts w:ascii="Times New Roman" w:hAnsi="Times New Roman"/>
          <w:szCs w:val="24"/>
        </w:rPr>
      </w:pPr>
    </w:p>
    <w:p w14:paraId="0DF7260A" w14:textId="77777777" w:rsidR="005873EC" w:rsidRPr="005B33D2" w:rsidRDefault="005873EC" w:rsidP="00C17A7A">
      <w:pPr>
        <w:rPr>
          <w:rFonts w:ascii="Times New Roman" w:hAnsi="Times New Roman"/>
          <w:szCs w:val="24"/>
        </w:rPr>
      </w:pPr>
      <w:r w:rsidRPr="005B33D2">
        <w:rPr>
          <w:rFonts w:ascii="Times New Roman" w:hAnsi="Times New Roman"/>
          <w:szCs w:val="24"/>
        </w:rPr>
        <w:t>Site hazards must be thoroughly considered in advance of applying these procedures/</w:t>
      </w:r>
      <w:r w:rsidR="000E2FA0" w:rsidRPr="005B33D2">
        <w:rPr>
          <w:rFonts w:ascii="Times New Roman" w:hAnsi="Times New Roman"/>
          <w:szCs w:val="24"/>
        </w:rPr>
        <w:t xml:space="preserve"> </w:t>
      </w:r>
      <w:r w:rsidRPr="005B33D2">
        <w:rPr>
          <w:rFonts w:ascii="Times New Roman" w:hAnsi="Times New Roman"/>
          <w:szCs w:val="24"/>
        </w:rPr>
        <w:t>specifications in the field; advance coordination with the site is critical to understand the conditions and applicable safety policies. At a minimum, portions of the sampling system will be hot, requiring appropriate gloves, long sleeves, and caution in handling this equipment.</w:t>
      </w:r>
    </w:p>
    <w:p w14:paraId="5D7B14BD" w14:textId="77777777" w:rsidR="005873EC" w:rsidRPr="005B33D2" w:rsidRDefault="005873EC" w:rsidP="00C17A7A">
      <w:pPr>
        <w:rPr>
          <w:rFonts w:ascii="Times New Roman" w:hAnsi="Times New Roman"/>
          <w:szCs w:val="24"/>
        </w:rPr>
      </w:pPr>
    </w:p>
    <w:p w14:paraId="55D77EF6"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4.2 Laboratory safety policies</w:t>
      </w:r>
    </w:p>
    <w:p w14:paraId="472E7736" w14:textId="77777777" w:rsidR="005873EC" w:rsidRPr="005B33D2" w:rsidRDefault="005873EC" w:rsidP="00C17A7A">
      <w:pPr>
        <w:rPr>
          <w:rFonts w:ascii="Times New Roman" w:hAnsi="Times New Roman"/>
          <w:szCs w:val="24"/>
        </w:rPr>
      </w:pPr>
    </w:p>
    <w:p w14:paraId="5CA03645" w14:textId="77777777" w:rsidR="005873EC" w:rsidRPr="005B33D2" w:rsidRDefault="005873EC" w:rsidP="00C17A7A">
      <w:pPr>
        <w:rPr>
          <w:rFonts w:ascii="Times New Roman" w:hAnsi="Times New Roman"/>
          <w:szCs w:val="24"/>
        </w:rPr>
      </w:pPr>
      <w:r w:rsidRPr="005B33D2">
        <w:rPr>
          <w:rFonts w:ascii="Times New Roman" w:hAnsi="Times New Roman"/>
          <w:szCs w:val="24"/>
        </w:rPr>
        <w:t>Laboratory safety policies should be in place to minimize risk of chemical exposure and to properly handle waste disposal. Personnel must wear appropriate laboratory attire according to a Chemical Hygiene Plan established by the laboratory.</w:t>
      </w:r>
    </w:p>
    <w:p w14:paraId="094EE53D" w14:textId="77777777" w:rsidR="005873EC" w:rsidRPr="005B33D2" w:rsidRDefault="005873EC" w:rsidP="00C17A7A">
      <w:pPr>
        <w:rPr>
          <w:rFonts w:ascii="Times New Roman" w:hAnsi="Times New Roman"/>
          <w:szCs w:val="24"/>
        </w:rPr>
      </w:pPr>
    </w:p>
    <w:p w14:paraId="32BD056A"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4.3 Toxicity or carcinogenicity</w:t>
      </w:r>
    </w:p>
    <w:p w14:paraId="18858C73" w14:textId="77777777" w:rsidR="005873EC" w:rsidRPr="005B33D2" w:rsidRDefault="005873EC" w:rsidP="00C17A7A">
      <w:pPr>
        <w:rPr>
          <w:rFonts w:ascii="Times New Roman" w:hAnsi="Times New Roman"/>
          <w:szCs w:val="24"/>
        </w:rPr>
      </w:pPr>
    </w:p>
    <w:p w14:paraId="5669E28E" w14:textId="77777777" w:rsidR="005873EC" w:rsidRPr="005B33D2" w:rsidRDefault="005873EC" w:rsidP="00C17A7A">
      <w:pPr>
        <w:rPr>
          <w:rFonts w:ascii="Times New Roman" w:hAnsi="Times New Roman"/>
          <w:szCs w:val="24"/>
        </w:rPr>
      </w:pPr>
      <w:r w:rsidRPr="005B33D2">
        <w:rPr>
          <w:rFonts w:ascii="Times New Roman" w:hAnsi="Times New Roman"/>
          <w:szCs w:val="24"/>
        </w:rPr>
        <w:t>The toxicity or carcinogenicity of any reagents used must be considered. Depending upon the sampling and analytical technologies selected, this measurement may involve hazardous materials, operations, and equipment and this Exhibit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t>
      </w:r>
    </w:p>
    <w:p w14:paraId="37254611" w14:textId="77777777" w:rsidR="005873EC" w:rsidRPr="005B33D2" w:rsidRDefault="005873EC" w:rsidP="00C17A7A">
      <w:pPr>
        <w:rPr>
          <w:rFonts w:ascii="Times New Roman" w:hAnsi="Times New Roman"/>
          <w:szCs w:val="24"/>
        </w:rPr>
      </w:pPr>
    </w:p>
    <w:p w14:paraId="2BFDC3E8"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4.4 Wastes</w:t>
      </w:r>
    </w:p>
    <w:p w14:paraId="41516AEE" w14:textId="77777777" w:rsidR="005873EC" w:rsidRPr="005B33D2" w:rsidRDefault="005873EC" w:rsidP="00C17A7A">
      <w:pPr>
        <w:rPr>
          <w:rFonts w:ascii="Times New Roman" w:hAnsi="Times New Roman"/>
          <w:szCs w:val="24"/>
        </w:rPr>
      </w:pPr>
    </w:p>
    <w:p w14:paraId="6B800985" w14:textId="77777777" w:rsidR="005873EC" w:rsidRPr="005B33D2" w:rsidRDefault="005873EC" w:rsidP="00C17A7A">
      <w:pPr>
        <w:rPr>
          <w:rFonts w:ascii="Times New Roman" w:hAnsi="Times New Roman"/>
          <w:szCs w:val="24"/>
        </w:rPr>
      </w:pPr>
      <w:r w:rsidRPr="005B33D2">
        <w:rPr>
          <w:rFonts w:ascii="Times New Roman" w:hAnsi="Times New Roman"/>
          <w:szCs w:val="24"/>
        </w:rPr>
        <w:t>Any wastes generated by this procedure must be disposed of according to a hazardous materials management plan that details and tracks various waste streams and disposal procedures.</w:t>
      </w:r>
    </w:p>
    <w:p w14:paraId="29FA2416" w14:textId="77777777" w:rsidR="005873EC" w:rsidRPr="005B33D2" w:rsidRDefault="005873EC" w:rsidP="00C17A7A">
      <w:pPr>
        <w:rPr>
          <w:rFonts w:ascii="Times New Roman" w:hAnsi="Times New Roman"/>
          <w:szCs w:val="24"/>
        </w:rPr>
      </w:pPr>
    </w:p>
    <w:p w14:paraId="7C4721B3"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5.0 Equipment and Supplies</w:t>
      </w:r>
    </w:p>
    <w:p w14:paraId="4FE4DBB1" w14:textId="77777777" w:rsidR="005873EC" w:rsidRPr="005B33D2" w:rsidRDefault="005873EC" w:rsidP="00C17A7A">
      <w:pPr>
        <w:rPr>
          <w:rFonts w:ascii="Times New Roman" w:hAnsi="Times New Roman"/>
          <w:szCs w:val="24"/>
        </w:rPr>
      </w:pPr>
    </w:p>
    <w:p w14:paraId="19CD0552" w14:textId="2973146A" w:rsidR="005873EC" w:rsidRPr="005B33D2" w:rsidRDefault="005873EC" w:rsidP="00C17A7A">
      <w:pPr>
        <w:rPr>
          <w:rFonts w:ascii="Times New Roman" w:hAnsi="Times New Roman"/>
          <w:szCs w:val="24"/>
        </w:rPr>
      </w:pPr>
      <w:r w:rsidRPr="005B33D2">
        <w:rPr>
          <w:rFonts w:ascii="Times New Roman" w:hAnsi="Times New Roman"/>
          <w:szCs w:val="24"/>
        </w:rPr>
        <w:t xml:space="preserve">The following list is presented as an example of key equipment and supplies likely required to perform vapor-phase mercury monitoring using a sorbent trap monitoring system. It is </w:t>
      </w:r>
      <w:r w:rsidRPr="005B33D2">
        <w:rPr>
          <w:rFonts w:ascii="Times New Roman" w:hAnsi="Times New Roman"/>
          <w:szCs w:val="24"/>
        </w:rPr>
        <w:lastRenderedPageBreak/>
        <w:t xml:space="preserve">recognized that additional equipment and supplies may be needed. Collection of paired samples is required. Also required are a certified stack gas volumetric flow monitor that meets the requirements of Section 1.2 to Appendix </w:t>
      </w:r>
      <w:r w:rsidR="000E2FA0" w:rsidRPr="005B33D2">
        <w:rPr>
          <w:rFonts w:ascii="Times New Roman" w:hAnsi="Times New Roman"/>
          <w:szCs w:val="24"/>
        </w:rPr>
        <w:t xml:space="preserve">B </w:t>
      </w:r>
      <w:r w:rsidRPr="005B33D2">
        <w:rPr>
          <w:rFonts w:ascii="Times New Roman" w:hAnsi="Times New Roman"/>
          <w:szCs w:val="24"/>
        </w:rPr>
        <w:t>and an acceptable means of correcting for the stack gas moisture content, i.e., either by using data from a certified continuous moisture monitoring system or by using an approved default moisture value (see 40 CFR 75.11(b), incorporated by reference in Section 225.140).</w:t>
      </w:r>
    </w:p>
    <w:p w14:paraId="6951E378" w14:textId="77777777" w:rsidR="005873EC" w:rsidRPr="005B33D2" w:rsidRDefault="005873EC" w:rsidP="00C17A7A">
      <w:pPr>
        <w:rPr>
          <w:rFonts w:ascii="Times New Roman" w:hAnsi="Times New Roman"/>
          <w:szCs w:val="24"/>
        </w:rPr>
      </w:pPr>
    </w:p>
    <w:p w14:paraId="059053C8"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 Sorbent Trap Monitoring System</w:t>
      </w:r>
    </w:p>
    <w:p w14:paraId="0CEAC353" w14:textId="77777777" w:rsidR="005873EC" w:rsidRPr="005B33D2" w:rsidRDefault="005873EC" w:rsidP="00C17A7A">
      <w:pPr>
        <w:rPr>
          <w:rFonts w:ascii="Times New Roman" w:hAnsi="Times New Roman"/>
          <w:szCs w:val="24"/>
        </w:rPr>
      </w:pPr>
    </w:p>
    <w:p w14:paraId="25540C50" w14:textId="77777777" w:rsidR="005873EC" w:rsidRPr="005B33D2" w:rsidRDefault="005873EC" w:rsidP="00C17A7A">
      <w:pPr>
        <w:rPr>
          <w:rFonts w:ascii="Times New Roman" w:hAnsi="Times New Roman"/>
          <w:szCs w:val="24"/>
        </w:rPr>
      </w:pPr>
      <w:r w:rsidRPr="005B33D2">
        <w:rPr>
          <w:rFonts w:ascii="Times New Roman" w:hAnsi="Times New Roman"/>
          <w:szCs w:val="24"/>
        </w:rPr>
        <w:t>A typical sorbent trap monitoring system is shown in Figure K-1. The monitoring system must include the following components:</w:t>
      </w:r>
    </w:p>
    <w:p w14:paraId="246925A4" w14:textId="77777777" w:rsidR="005873EC" w:rsidRPr="005B33D2" w:rsidRDefault="005873EC" w:rsidP="00C17A7A">
      <w:pPr>
        <w:rPr>
          <w:rFonts w:ascii="Times New Roman" w:hAnsi="Times New Roman"/>
          <w:szCs w:val="24"/>
        </w:rPr>
      </w:pPr>
    </w:p>
    <w:p w14:paraId="70D5D07A"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5.1.1 Sorbent Traps</w:t>
      </w:r>
    </w:p>
    <w:p w14:paraId="55ABD899" w14:textId="77777777" w:rsidR="005873EC" w:rsidRPr="005B33D2" w:rsidRDefault="005873EC" w:rsidP="00C17A7A">
      <w:pPr>
        <w:rPr>
          <w:rFonts w:ascii="Times New Roman" w:hAnsi="Times New Roman"/>
          <w:szCs w:val="24"/>
        </w:rPr>
      </w:pPr>
    </w:p>
    <w:p w14:paraId="3CA13E39" w14:textId="3C897A66" w:rsidR="005873EC" w:rsidRPr="005B33D2" w:rsidRDefault="005873EC" w:rsidP="00C17A7A">
      <w:pPr>
        <w:rPr>
          <w:rFonts w:ascii="Times New Roman" w:hAnsi="Times New Roman"/>
          <w:szCs w:val="24"/>
        </w:rPr>
      </w:pPr>
      <w:r w:rsidRPr="005B33D2">
        <w:rPr>
          <w:rFonts w:ascii="Times New Roman" w:hAnsi="Times New Roman"/>
          <w:szCs w:val="24"/>
        </w:rPr>
        <w:t xml:space="preserve">The sorbent media used to collect mercury must be configured in a trap with three distinct and identical segments or sections, connected in series, that are amenable to separate analyses. Section 1 is designated for primary capture of gaseous mercury. Section 2 is designated as a backup section for determination of vapor-phase mercury breakthrough. Section 3 is designated for QA/QC purposes where this section must be spiked with a known amount of gaseous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prior to sampling and later analyzed to determine recovery efficiency. The sorbent media may be any collection material (e.g., carbon, chemically-treated filter, etc.) capable of quantitatively capturing and recovering for subsequent analysis, all gaseous forms of mercury for the intended application. Selection of the sorbent media must be based on the material's ability to achieve the performance criteria contained in Section 8 of this Exhibit as well as the sorbent's vapor-phase mercury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t>
      </w:r>
    </w:p>
    <w:p w14:paraId="10DCE5FB" w14:textId="77777777" w:rsidR="005873EC" w:rsidRPr="005B33D2" w:rsidRDefault="005873EC" w:rsidP="00C17A7A">
      <w:pPr>
        <w:rPr>
          <w:rFonts w:ascii="Times New Roman" w:hAnsi="Times New Roman"/>
          <w:szCs w:val="24"/>
        </w:rPr>
      </w:pPr>
    </w:p>
    <w:p w14:paraId="056F766D"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5.1.2 Sampling Probe Assembly</w:t>
      </w:r>
    </w:p>
    <w:p w14:paraId="201ED578" w14:textId="77777777" w:rsidR="005873EC" w:rsidRPr="005B33D2" w:rsidRDefault="005873EC" w:rsidP="00C17A7A">
      <w:pPr>
        <w:rPr>
          <w:rFonts w:ascii="Times New Roman" w:hAnsi="Times New Roman"/>
          <w:szCs w:val="24"/>
        </w:rPr>
      </w:pPr>
    </w:p>
    <w:p w14:paraId="59F013F7" w14:textId="77777777" w:rsidR="005873EC" w:rsidRPr="005B33D2" w:rsidRDefault="005873EC" w:rsidP="00C17A7A">
      <w:pPr>
        <w:rPr>
          <w:rFonts w:ascii="Times New Roman" w:hAnsi="Times New Roman"/>
          <w:szCs w:val="24"/>
        </w:rPr>
      </w:pPr>
      <w:r w:rsidRPr="005B33D2">
        <w:rPr>
          <w:rFonts w:ascii="Times New Roman" w:hAnsi="Times New Roman"/>
          <w:szCs w:val="24"/>
        </w:rPr>
        <w:t>Each probe assembly must have a leak-free Exhibit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mercury monitoring and are sufficiently separated to prevent aerodynamic interference.</w:t>
      </w:r>
    </w:p>
    <w:p w14:paraId="6A3ACD7C" w14:textId="77777777" w:rsidR="005873EC" w:rsidRPr="005B33D2" w:rsidRDefault="005873EC" w:rsidP="00C17A7A">
      <w:pPr>
        <w:rPr>
          <w:rFonts w:ascii="Times New Roman" w:hAnsi="Times New Roman"/>
          <w:szCs w:val="24"/>
        </w:rPr>
      </w:pPr>
    </w:p>
    <w:p w14:paraId="6CE9F752"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5.1.3 Moisture Removal Device</w:t>
      </w:r>
    </w:p>
    <w:p w14:paraId="66C1E67E" w14:textId="77777777" w:rsidR="005873EC" w:rsidRPr="005B33D2" w:rsidRDefault="005873EC" w:rsidP="00C17A7A">
      <w:pPr>
        <w:rPr>
          <w:rFonts w:ascii="Times New Roman" w:hAnsi="Times New Roman"/>
          <w:szCs w:val="24"/>
        </w:rPr>
      </w:pPr>
    </w:p>
    <w:p w14:paraId="37B46A95" w14:textId="77777777" w:rsidR="005873EC" w:rsidRPr="005B33D2" w:rsidRDefault="005873EC" w:rsidP="00C17A7A">
      <w:pPr>
        <w:rPr>
          <w:rFonts w:ascii="Times New Roman" w:hAnsi="Times New Roman"/>
          <w:szCs w:val="24"/>
        </w:rPr>
      </w:pPr>
      <w:r w:rsidRPr="005B33D2">
        <w:rPr>
          <w:rFonts w:ascii="Times New Roman" w:hAnsi="Times New Roman"/>
          <w:szCs w:val="24"/>
        </w:rPr>
        <w:t>A robust moisture removal device or system, suitable for continuous duty (such as a Peltier cooler), must be used to remove water vapor from the gas stream prior to entering the gas flow meter.</w:t>
      </w:r>
    </w:p>
    <w:p w14:paraId="1F69A4CE" w14:textId="77777777" w:rsidR="005873EC" w:rsidRPr="005B33D2" w:rsidRDefault="005873EC" w:rsidP="00C17A7A">
      <w:pPr>
        <w:rPr>
          <w:rFonts w:ascii="Times New Roman" w:hAnsi="Times New Roman"/>
          <w:szCs w:val="24"/>
        </w:rPr>
      </w:pPr>
    </w:p>
    <w:p w14:paraId="32E44209"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5.1.4 Vacuum Pump</w:t>
      </w:r>
    </w:p>
    <w:p w14:paraId="79C62CE1" w14:textId="77777777" w:rsidR="005873EC" w:rsidRPr="005B33D2" w:rsidRDefault="005873EC" w:rsidP="00C17A7A">
      <w:pPr>
        <w:rPr>
          <w:rFonts w:ascii="Times New Roman" w:hAnsi="Times New Roman"/>
          <w:szCs w:val="24"/>
        </w:rPr>
      </w:pPr>
    </w:p>
    <w:p w14:paraId="42B4BD3B" w14:textId="77777777" w:rsidR="005873EC" w:rsidRPr="005B33D2" w:rsidRDefault="005873EC" w:rsidP="00C17A7A">
      <w:pPr>
        <w:rPr>
          <w:rFonts w:ascii="Times New Roman" w:hAnsi="Times New Roman"/>
          <w:szCs w:val="24"/>
        </w:rPr>
      </w:pPr>
      <w:r w:rsidRPr="005B33D2">
        <w:rPr>
          <w:rFonts w:ascii="Times New Roman" w:hAnsi="Times New Roman"/>
          <w:szCs w:val="24"/>
        </w:rPr>
        <w:t>Use a leak-tight, vacuum pump capable of operating within the candidate system's flow range.</w:t>
      </w:r>
    </w:p>
    <w:p w14:paraId="2ACC6643" w14:textId="77777777" w:rsidR="005873EC" w:rsidRPr="005B33D2" w:rsidRDefault="005873EC" w:rsidP="00C17A7A">
      <w:pPr>
        <w:rPr>
          <w:rFonts w:ascii="Times New Roman" w:hAnsi="Times New Roman"/>
          <w:szCs w:val="24"/>
        </w:rPr>
      </w:pPr>
    </w:p>
    <w:p w14:paraId="7E7BEC68"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5.1.5 Gas Flow Meter</w:t>
      </w:r>
    </w:p>
    <w:p w14:paraId="73294A57" w14:textId="77777777" w:rsidR="005873EC" w:rsidRPr="005B33D2" w:rsidRDefault="005873EC" w:rsidP="00C17A7A">
      <w:pPr>
        <w:rPr>
          <w:rFonts w:ascii="Times New Roman" w:hAnsi="Times New Roman"/>
          <w:szCs w:val="24"/>
        </w:rPr>
      </w:pPr>
    </w:p>
    <w:p w14:paraId="1215CF7D" w14:textId="77777777" w:rsidR="005873EC" w:rsidRPr="005B33D2" w:rsidRDefault="005873EC" w:rsidP="00C17A7A">
      <w:pPr>
        <w:rPr>
          <w:rFonts w:ascii="Times New Roman" w:hAnsi="Times New Roman"/>
          <w:szCs w:val="24"/>
        </w:rPr>
      </w:pPr>
      <w:r w:rsidRPr="005B33D2">
        <w:rPr>
          <w:rFonts w:ascii="Times New Roman" w:hAnsi="Times New Roman"/>
          <w:szCs w:val="24"/>
        </w:rPr>
        <w:t>A gas flow meter (such as a dry gas meter, thermal mass flow meter, or other suitable measurement device) must be used to determine the total sample volume on a dry basis, in units of standard cubic meters. The meter must be sufficiently accurate to measure the total sample volume to within 2 percent and must be calibrated at selected flow rates across the range of sample flow rates at which the sorbent trap monitoring system typically operates. The gas flow meter must be equipped with any necessary auxiliary measurement devices (e.g., temperature sensors, pressure measurement devices) needed to correct the sample volume to standard conditions.</w:t>
      </w:r>
    </w:p>
    <w:p w14:paraId="69C5A6D4" w14:textId="77777777" w:rsidR="005873EC" w:rsidRPr="005B33D2" w:rsidRDefault="005873EC" w:rsidP="00C17A7A">
      <w:pPr>
        <w:rPr>
          <w:rFonts w:ascii="Times New Roman" w:hAnsi="Times New Roman"/>
          <w:szCs w:val="24"/>
        </w:rPr>
      </w:pPr>
    </w:p>
    <w:p w14:paraId="5E9E0A9A"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5.1.6 Sample Flow Rate Meter and Controller</w:t>
      </w:r>
    </w:p>
    <w:p w14:paraId="70098BE3" w14:textId="77777777" w:rsidR="005873EC" w:rsidRPr="005B33D2" w:rsidRDefault="005873EC" w:rsidP="00C17A7A">
      <w:pPr>
        <w:rPr>
          <w:rFonts w:ascii="Times New Roman" w:hAnsi="Times New Roman"/>
          <w:szCs w:val="24"/>
        </w:rPr>
      </w:pPr>
    </w:p>
    <w:p w14:paraId="39486A6B" w14:textId="77777777" w:rsidR="005873EC" w:rsidRPr="005B33D2" w:rsidRDefault="005873EC" w:rsidP="00C17A7A">
      <w:pPr>
        <w:rPr>
          <w:rFonts w:ascii="Times New Roman" w:hAnsi="Times New Roman"/>
          <w:szCs w:val="24"/>
        </w:rPr>
      </w:pPr>
      <w:r w:rsidRPr="005B33D2">
        <w:rPr>
          <w:rFonts w:ascii="Times New Roman" w:hAnsi="Times New Roman"/>
          <w:szCs w:val="24"/>
        </w:rPr>
        <w:t>Use a flow rate indicator and controller for maintaining necessary sampling flow rates.</w:t>
      </w:r>
    </w:p>
    <w:p w14:paraId="2A275487" w14:textId="77777777" w:rsidR="005873EC" w:rsidRPr="005B33D2" w:rsidRDefault="005873EC" w:rsidP="00C17A7A">
      <w:pPr>
        <w:rPr>
          <w:rFonts w:ascii="Times New Roman" w:hAnsi="Times New Roman"/>
          <w:szCs w:val="24"/>
        </w:rPr>
      </w:pPr>
    </w:p>
    <w:p w14:paraId="41E287B9"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5.1.7 Temperature Sensor</w:t>
      </w:r>
    </w:p>
    <w:p w14:paraId="2A7DA564" w14:textId="77777777" w:rsidR="005873EC" w:rsidRPr="005B33D2" w:rsidRDefault="005873EC" w:rsidP="00C17A7A">
      <w:pPr>
        <w:rPr>
          <w:rFonts w:ascii="Times New Roman" w:hAnsi="Times New Roman"/>
          <w:szCs w:val="24"/>
        </w:rPr>
      </w:pPr>
    </w:p>
    <w:p w14:paraId="313EB75C" w14:textId="77777777" w:rsidR="005873EC" w:rsidRPr="005B33D2" w:rsidRDefault="005873EC" w:rsidP="00C17A7A">
      <w:pPr>
        <w:rPr>
          <w:rFonts w:ascii="Times New Roman" w:hAnsi="Times New Roman"/>
          <w:szCs w:val="24"/>
        </w:rPr>
      </w:pPr>
      <w:r w:rsidRPr="005B33D2">
        <w:rPr>
          <w:rFonts w:ascii="Times New Roman" w:hAnsi="Times New Roman"/>
          <w:szCs w:val="24"/>
        </w:rPr>
        <w:t>Same as Section 6.1.1.7 of Method 5 in appendix A-3 to 40 CFR 60, incorporated by reference in Section 225.140.</w:t>
      </w:r>
    </w:p>
    <w:p w14:paraId="4E0D0995" w14:textId="77777777" w:rsidR="005873EC" w:rsidRPr="005B33D2" w:rsidRDefault="005873EC" w:rsidP="00C17A7A">
      <w:pPr>
        <w:rPr>
          <w:rFonts w:ascii="Times New Roman" w:hAnsi="Times New Roman"/>
          <w:szCs w:val="24"/>
        </w:rPr>
      </w:pPr>
    </w:p>
    <w:p w14:paraId="653565B4"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5.1.8 Barometer</w:t>
      </w:r>
    </w:p>
    <w:p w14:paraId="4C8B9CA8" w14:textId="77777777" w:rsidR="005873EC" w:rsidRPr="005B33D2" w:rsidRDefault="005873EC" w:rsidP="00C17A7A">
      <w:pPr>
        <w:rPr>
          <w:rFonts w:ascii="Times New Roman" w:hAnsi="Times New Roman"/>
          <w:szCs w:val="24"/>
        </w:rPr>
      </w:pPr>
    </w:p>
    <w:p w14:paraId="2305B2F3" w14:textId="77777777" w:rsidR="005873EC" w:rsidRPr="005B33D2" w:rsidRDefault="005873EC" w:rsidP="00C17A7A">
      <w:pPr>
        <w:rPr>
          <w:rFonts w:ascii="Times New Roman" w:hAnsi="Times New Roman"/>
          <w:szCs w:val="24"/>
        </w:rPr>
      </w:pPr>
      <w:r w:rsidRPr="005B33D2">
        <w:rPr>
          <w:rFonts w:ascii="Times New Roman" w:hAnsi="Times New Roman"/>
          <w:szCs w:val="24"/>
        </w:rPr>
        <w:t>Same as Section 6.1.2 of Method 5 in appendix A-3 to 40 CFR 60, incorporated by reference in Section 225.140.</w:t>
      </w:r>
    </w:p>
    <w:p w14:paraId="2CAEC68E" w14:textId="77777777" w:rsidR="005873EC" w:rsidRPr="005B33D2" w:rsidRDefault="005873EC" w:rsidP="00C17A7A">
      <w:pPr>
        <w:rPr>
          <w:rFonts w:ascii="Times New Roman" w:hAnsi="Times New Roman"/>
          <w:szCs w:val="24"/>
        </w:rPr>
      </w:pPr>
    </w:p>
    <w:p w14:paraId="48040ADB"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5.1.9 Data Logger (Optional)</w:t>
      </w:r>
    </w:p>
    <w:p w14:paraId="5E214228" w14:textId="77777777" w:rsidR="005873EC" w:rsidRPr="005B33D2" w:rsidRDefault="005873EC" w:rsidP="00C17A7A">
      <w:pPr>
        <w:rPr>
          <w:rFonts w:ascii="Times New Roman" w:hAnsi="Times New Roman"/>
          <w:szCs w:val="24"/>
        </w:rPr>
      </w:pPr>
    </w:p>
    <w:p w14:paraId="3CF3E720" w14:textId="77777777" w:rsidR="005873EC" w:rsidRPr="005B33D2" w:rsidRDefault="005873EC" w:rsidP="00C17A7A">
      <w:pPr>
        <w:rPr>
          <w:rFonts w:ascii="Times New Roman" w:hAnsi="Times New Roman"/>
          <w:szCs w:val="24"/>
        </w:rPr>
      </w:pPr>
      <w:r w:rsidRPr="005B33D2">
        <w:rPr>
          <w:rFonts w:ascii="Times New Roman" w:hAnsi="Times New Roman"/>
          <w:szCs w:val="24"/>
        </w:rPr>
        <w:t>Device for recording associated and necessary ancillary information (e.g., temperatures, pressures, flow, time, etc.).</w:t>
      </w:r>
    </w:p>
    <w:p w14:paraId="73F6945C" w14:textId="77777777" w:rsidR="005873EC" w:rsidRPr="005B33D2" w:rsidRDefault="005873EC" w:rsidP="00C17A7A">
      <w:pPr>
        <w:rPr>
          <w:rFonts w:ascii="Times New Roman" w:hAnsi="Times New Roman"/>
          <w:szCs w:val="24"/>
        </w:rPr>
      </w:pPr>
    </w:p>
    <w:p w14:paraId="55A6702D"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 xml:space="preserve">5.2 Gaseous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Sorbent Trap Spiking System</w:t>
      </w:r>
    </w:p>
    <w:p w14:paraId="6D2A57C5" w14:textId="77777777" w:rsidR="005873EC" w:rsidRPr="005B33D2" w:rsidRDefault="005873EC" w:rsidP="00C17A7A">
      <w:pPr>
        <w:rPr>
          <w:rFonts w:ascii="Times New Roman" w:hAnsi="Times New Roman"/>
          <w:szCs w:val="24"/>
        </w:rPr>
      </w:pPr>
    </w:p>
    <w:p w14:paraId="0C761037" w14:textId="2DE96D34" w:rsidR="005873EC" w:rsidRPr="005B33D2" w:rsidRDefault="005873EC" w:rsidP="00C17A7A">
      <w:pPr>
        <w:rPr>
          <w:rFonts w:ascii="Times New Roman" w:hAnsi="Times New Roman"/>
          <w:szCs w:val="24"/>
        </w:rPr>
      </w:pPr>
      <w:r w:rsidRPr="005B33D2">
        <w:rPr>
          <w:rFonts w:ascii="Times New Roman" w:hAnsi="Times New Roman"/>
          <w:szCs w:val="24"/>
        </w:rPr>
        <w:t xml:space="preserve">A known mass of gaseous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must be spiked onto section 3 of each sorbent trap prior to sampling. Any approach capable of quantitatively delivering known masses of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onto sorbent traps is acceptable. Several technologies or devices are available to meet this objective. Their practicality is a function of mercury mass spike levels. For low levels, NIST-certified or NIST-traceable gas generators or tanks may be suitable, but will likely require long preparation times. A more practical, alternative system, capable of delivering almost any mass required, makes use of NIST-certified or NIST-traceable mercury salt solutions (e.g., Hg(</w:t>
      </w:r>
      <w:proofErr w:type="spellStart"/>
      <w:r w:rsidRPr="005B33D2">
        <w:rPr>
          <w:rFonts w:ascii="Times New Roman" w:hAnsi="Times New Roman"/>
          <w:szCs w:val="24"/>
        </w:rPr>
        <w:t>NO</w:t>
      </w:r>
      <w:r w:rsidRPr="005B33D2">
        <w:rPr>
          <w:rFonts w:ascii="Times New Roman" w:hAnsi="Times New Roman"/>
          <w:szCs w:val="24"/>
          <w:vertAlign w:val="subscript"/>
        </w:rPr>
        <w:t>3</w:t>
      </w:r>
      <w:proofErr w:type="spellEnd"/>
      <w:r w:rsidRPr="005B33D2">
        <w:rPr>
          <w:rFonts w:ascii="Times New Roman" w:hAnsi="Times New Roman"/>
          <w:szCs w:val="24"/>
        </w:rPr>
        <w:t xml:space="preserve">)2). With this system, an aliquot of known volume and concentration is added to a reaction vessel containing a </w:t>
      </w:r>
      <w:r w:rsidRPr="005B33D2">
        <w:rPr>
          <w:rFonts w:ascii="Times New Roman" w:hAnsi="Times New Roman"/>
          <w:szCs w:val="24"/>
        </w:rPr>
        <w:lastRenderedPageBreak/>
        <w:t xml:space="preserve">reducing agent (e.g., stannous chloride); the mercury salt solution is reduced to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and purged onto section 3 of the sorbent trap using an impinger sparging system.</w:t>
      </w:r>
    </w:p>
    <w:p w14:paraId="2858B3F9" w14:textId="77777777" w:rsidR="005873EC" w:rsidRPr="005B33D2" w:rsidRDefault="005873EC" w:rsidP="00C17A7A">
      <w:pPr>
        <w:rPr>
          <w:rFonts w:ascii="Times New Roman" w:hAnsi="Times New Roman"/>
          <w:szCs w:val="24"/>
        </w:rPr>
      </w:pPr>
    </w:p>
    <w:p w14:paraId="6DFD0E74"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5.3 Sample Analysis Equipment</w:t>
      </w:r>
    </w:p>
    <w:p w14:paraId="20205E6C" w14:textId="77777777" w:rsidR="005873EC" w:rsidRPr="005B33D2" w:rsidRDefault="005873EC" w:rsidP="00C17A7A">
      <w:pPr>
        <w:rPr>
          <w:rFonts w:ascii="Times New Roman" w:hAnsi="Times New Roman"/>
          <w:szCs w:val="24"/>
        </w:rPr>
      </w:pPr>
    </w:p>
    <w:p w14:paraId="14D30677" w14:textId="5ED4B44A" w:rsidR="005873EC" w:rsidRPr="005B33D2" w:rsidRDefault="005873EC" w:rsidP="00C17A7A">
      <w:pPr>
        <w:rPr>
          <w:rFonts w:ascii="Times New Roman" w:hAnsi="Times New Roman"/>
          <w:szCs w:val="24"/>
        </w:rPr>
      </w:pPr>
      <w:r w:rsidRPr="005B33D2">
        <w:rPr>
          <w:rFonts w:ascii="Times New Roman" w:hAnsi="Times New Roman"/>
          <w:szCs w:val="24"/>
        </w:rPr>
        <w:t>Any analytical system capable of quantitatively recovering and quantifying total gaseous mercury from sorbent media is acceptable provided that the analysis can meet the performance criteria in Section 8 of this procedure. Candidate recovery techniques include leaching, digestion, and thermal desorption. Candidate analytical techniques include ultraviolet atomic fluorescence (UV AF); ultraviolet atomic absorption (UV AA), with and without gold trapping; and in-situ X-ray fluorescence (</w:t>
      </w:r>
      <w:proofErr w:type="spellStart"/>
      <w:r w:rsidRPr="005B33D2">
        <w:rPr>
          <w:rFonts w:ascii="Times New Roman" w:hAnsi="Times New Roman"/>
          <w:szCs w:val="24"/>
        </w:rPr>
        <w:t>XRF</w:t>
      </w:r>
      <w:proofErr w:type="spellEnd"/>
      <w:r w:rsidRPr="005B33D2">
        <w:rPr>
          <w:rFonts w:ascii="Times New Roman" w:hAnsi="Times New Roman"/>
          <w:szCs w:val="24"/>
        </w:rPr>
        <w:t>) analysis.</w:t>
      </w:r>
    </w:p>
    <w:p w14:paraId="7EABC3AA" w14:textId="77777777" w:rsidR="005873EC" w:rsidRPr="005B33D2" w:rsidRDefault="005873EC" w:rsidP="00C17A7A">
      <w:pPr>
        <w:rPr>
          <w:rFonts w:ascii="Times New Roman" w:hAnsi="Times New Roman"/>
          <w:szCs w:val="24"/>
        </w:rPr>
      </w:pPr>
    </w:p>
    <w:p w14:paraId="1E7E590E" w14:textId="77777777" w:rsidR="005873EC" w:rsidRPr="005B33D2" w:rsidRDefault="005873EC" w:rsidP="00C17A7A">
      <w:pPr>
        <w:jc w:val="center"/>
        <w:rPr>
          <w:rFonts w:ascii="Times New Roman" w:hAnsi="Times New Roman"/>
          <w:szCs w:val="24"/>
        </w:rPr>
      </w:pPr>
      <w:r w:rsidRPr="005B33D2">
        <w:rPr>
          <w:rFonts w:ascii="Times New Roman" w:hAnsi="Times New Roman"/>
          <w:szCs w:val="24"/>
        </w:rPr>
        <w:t>6.0 Reagents and Standards</w:t>
      </w:r>
    </w:p>
    <w:p w14:paraId="702B3125" w14:textId="77777777" w:rsidR="005873EC" w:rsidRPr="005B33D2" w:rsidRDefault="005873EC" w:rsidP="00C17A7A">
      <w:pPr>
        <w:rPr>
          <w:rFonts w:ascii="Times New Roman" w:hAnsi="Times New Roman"/>
          <w:szCs w:val="24"/>
        </w:rPr>
      </w:pPr>
    </w:p>
    <w:p w14:paraId="44094816" w14:textId="77777777" w:rsidR="005873EC" w:rsidRPr="005B33D2" w:rsidRDefault="005873EC" w:rsidP="00C17A7A">
      <w:pPr>
        <w:rPr>
          <w:rFonts w:ascii="Times New Roman" w:hAnsi="Times New Roman"/>
          <w:szCs w:val="24"/>
        </w:rPr>
      </w:pPr>
      <w:r w:rsidRPr="005B33D2">
        <w:rPr>
          <w:rFonts w:ascii="Times New Roman" w:hAnsi="Times New Roman"/>
          <w:szCs w:val="24"/>
        </w:rPr>
        <w:t>Only NIST-certified or NIST-traceable calibration gas standards and reagents must be used for the tests and procedures required under this Exhibit.</w:t>
      </w:r>
    </w:p>
    <w:p w14:paraId="331F4058" w14:textId="77777777" w:rsidR="005873EC" w:rsidRPr="005B33D2" w:rsidRDefault="005873EC" w:rsidP="00C17A7A">
      <w:pPr>
        <w:rPr>
          <w:rFonts w:ascii="Times New Roman" w:hAnsi="Times New Roman"/>
          <w:szCs w:val="24"/>
        </w:rPr>
      </w:pPr>
    </w:p>
    <w:p w14:paraId="50F44D54"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7.0 Sample Collection and Transport</w:t>
      </w:r>
    </w:p>
    <w:p w14:paraId="474775CB" w14:textId="77777777" w:rsidR="005873EC" w:rsidRPr="005B33D2" w:rsidRDefault="005873EC" w:rsidP="00AF325B">
      <w:pPr>
        <w:rPr>
          <w:rFonts w:ascii="Times New Roman" w:hAnsi="Times New Roman"/>
          <w:szCs w:val="24"/>
        </w:rPr>
      </w:pPr>
    </w:p>
    <w:p w14:paraId="1B7EC444"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7.1 Pre-Test Procedures</w:t>
      </w:r>
    </w:p>
    <w:p w14:paraId="693C1E2C" w14:textId="77777777" w:rsidR="005873EC" w:rsidRPr="005B33D2" w:rsidRDefault="005873EC" w:rsidP="00AF325B">
      <w:pPr>
        <w:rPr>
          <w:rFonts w:ascii="Times New Roman" w:hAnsi="Times New Roman"/>
          <w:szCs w:val="24"/>
        </w:rPr>
      </w:pPr>
    </w:p>
    <w:p w14:paraId="425E6409"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7.1.1 Selection of Sampling Site</w:t>
      </w:r>
    </w:p>
    <w:p w14:paraId="3A30963F" w14:textId="77777777" w:rsidR="005873EC" w:rsidRPr="005B33D2" w:rsidRDefault="005873EC" w:rsidP="00C17A7A">
      <w:pPr>
        <w:rPr>
          <w:rFonts w:ascii="Times New Roman" w:hAnsi="Times New Roman"/>
          <w:szCs w:val="24"/>
        </w:rPr>
      </w:pPr>
    </w:p>
    <w:p w14:paraId="7500B4B8" w14:textId="12C3984F" w:rsidR="005873EC" w:rsidRPr="005B33D2" w:rsidRDefault="005873EC" w:rsidP="00C17A7A">
      <w:pPr>
        <w:rPr>
          <w:rFonts w:ascii="Times New Roman" w:hAnsi="Times New Roman"/>
          <w:szCs w:val="24"/>
        </w:rPr>
      </w:pPr>
      <w:r w:rsidRPr="005B33D2">
        <w:rPr>
          <w:rFonts w:ascii="Times New Roman" w:hAnsi="Times New Roman"/>
          <w:szCs w:val="24"/>
        </w:rPr>
        <w:t xml:space="preserve">Sampling site information should be obtained in accordance with Method 1 in appendix A-1 to 40 CFR 60, incorporated by reference in Section 225.140. Identify a monitoring location representative of source mercury emissions. Locations shown to be free of stratification through measurement traverses for gases such as </w:t>
      </w:r>
      <w:proofErr w:type="spellStart"/>
      <w:r w:rsidRPr="005B33D2">
        <w:rPr>
          <w:rFonts w:ascii="Times New Roman" w:hAnsi="Times New Roman"/>
          <w:szCs w:val="24"/>
        </w:rPr>
        <w:t>SO</w:t>
      </w:r>
      <w:r w:rsidRPr="005B33D2">
        <w:rPr>
          <w:rFonts w:ascii="Times New Roman" w:hAnsi="Times New Roman"/>
          <w:szCs w:val="24"/>
          <w:vertAlign w:val="subscript"/>
        </w:rPr>
        <w:t>2</w:t>
      </w:r>
      <w:proofErr w:type="spellEnd"/>
      <w:r w:rsidRPr="005B33D2">
        <w:rPr>
          <w:rFonts w:ascii="Times New Roman" w:hAnsi="Times New Roman"/>
          <w:szCs w:val="24"/>
        </w:rPr>
        <w:t xml:space="preserve"> and NO</w:t>
      </w:r>
      <w:r w:rsidRPr="005B33D2">
        <w:rPr>
          <w:rFonts w:ascii="Times New Roman" w:hAnsi="Times New Roman"/>
          <w:szCs w:val="24"/>
          <w:vertAlign w:val="subscript"/>
        </w:rPr>
        <w:t>x</w:t>
      </w:r>
      <w:r w:rsidRPr="005B33D2">
        <w:rPr>
          <w:rFonts w:ascii="Times New Roman" w:hAnsi="Times New Roman"/>
          <w:szCs w:val="24"/>
        </w:rPr>
        <w:t xml:space="preserve"> may be one such approach. An estimation of the expected stack mercury concentration is required to establish a target sample flow rate, total gas sample volume, and the mass of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to be spiked onto section 3 of each sorbent trap.</w:t>
      </w:r>
    </w:p>
    <w:p w14:paraId="3721DBC6" w14:textId="77777777" w:rsidR="005873EC" w:rsidRPr="005B33D2" w:rsidRDefault="005873EC" w:rsidP="00C17A7A">
      <w:pPr>
        <w:rPr>
          <w:rFonts w:ascii="Times New Roman" w:hAnsi="Times New Roman"/>
          <w:szCs w:val="24"/>
        </w:rPr>
      </w:pPr>
    </w:p>
    <w:p w14:paraId="28F9082F"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7.1.2 Pre-sampling Spiking of Sorbent Traps</w:t>
      </w:r>
    </w:p>
    <w:p w14:paraId="74BBB0F6" w14:textId="77777777" w:rsidR="005873EC" w:rsidRPr="005B33D2" w:rsidRDefault="005873EC" w:rsidP="00C17A7A">
      <w:pPr>
        <w:rPr>
          <w:rFonts w:ascii="Times New Roman" w:hAnsi="Times New Roman"/>
          <w:szCs w:val="24"/>
        </w:rPr>
      </w:pPr>
    </w:p>
    <w:p w14:paraId="5F80CEEB" w14:textId="3A3602FA" w:rsidR="005873EC" w:rsidRPr="005B33D2" w:rsidRDefault="005873EC" w:rsidP="00C17A7A">
      <w:pPr>
        <w:rPr>
          <w:rFonts w:ascii="Times New Roman" w:hAnsi="Times New Roman"/>
          <w:szCs w:val="24"/>
        </w:rPr>
      </w:pPr>
      <w:r w:rsidRPr="005B33D2">
        <w:rPr>
          <w:rFonts w:ascii="Times New Roman" w:hAnsi="Times New Roman"/>
          <w:szCs w:val="24"/>
        </w:rPr>
        <w:t xml:space="preserve">Based on the estimated mercury concentration in the stack, the target sample rate and the target sampling duration, calculate the expected mass loading for section 1 of each sorbent trap (for an example calculation, see Section 11.1 of this Exhibit). The pre-sampling spike to be added to section 3 of each sorbent trap must be within ± 50 percent of the expected section 1 mass loading. Spike section 3 of each sorbent trap at this level, as described in Section 5.2 of this Exhibit. For each sorbent trap, keep an official record of the mass of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added to section 3. This record must include, at a minimum, the ID number of the trap, the date and time of the spike, the name of the analyst performing the procedure, the mass of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xml:space="preserve"> added to section 3 of the trap (µg), and the supporting calculations. This record must be maintained in a format suitable for inspection and audit and must be made available to the regulatory agencies upon request.</w:t>
      </w:r>
    </w:p>
    <w:p w14:paraId="6B8EE975" w14:textId="77777777" w:rsidR="005873EC" w:rsidRPr="005B33D2" w:rsidRDefault="005873EC" w:rsidP="00C17A7A">
      <w:pPr>
        <w:rPr>
          <w:rFonts w:ascii="Times New Roman" w:hAnsi="Times New Roman"/>
          <w:szCs w:val="24"/>
        </w:rPr>
      </w:pPr>
    </w:p>
    <w:p w14:paraId="649F1068"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7.1.3 Pre-test Leak Check</w:t>
      </w:r>
    </w:p>
    <w:p w14:paraId="45455CFE" w14:textId="77777777" w:rsidR="005873EC" w:rsidRPr="005B33D2" w:rsidRDefault="005873EC" w:rsidP="00C17A7A">
      <w:pPr>
        <w:rPr>
          <w:rFonts w:ascii="Times New Roman" w:hAnsi="Times New Roman"/>
          <w:szCs w:val="24"/>
        </w:rPr>
      </w:pPr>
    </w:p>
    <w:p w14:paraId="110D55BE" w14:textId="77777777" w:rsidR="005873EC" w:rsidRPr="005B33D2" w:rsidRDefault="005873EC" w:rsidP="00C17A7A">
      <w:pPr>
        <w:rPr>
          <w:rFonts w:ascii="Times New Roman" w:hAnsi="Times New Roman"/>
          <w:szCs w:val="24"/>
        </w:rPr>
      </w:pPr>
      <w:r w:rsidRPr="005B33D2">
        <w:rPr>
          <w:rFonts w:ascii="Times New Roman" w:hAnsi="Times New Roman"/>
          <w:szCs w:val="24"/>
        </w:rPr>
        <w:lastRenderedPageBreak/>
        <w:t>Perform a leak check with the sorbent traps in place. Draw a vacuum in each sample train. Adjust the vacuum in the sample train to mercury. Using the gas flow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t>
      </w:r>
    </w:p>
    <w:p w14:paraId="479F08DA" w14:textId="77777777" w:rsidR="005873EC" w:rsidRPr="005B33D2" w:rsidRDefault="005873EC" w:rsidP="00C17A7A">
      <w:pPr>
        <w:rPr>
          <w:rFonts w:ascii="Times New Roman" w:hAnsi="Times New Roman"/>
          <w:szCs w:val="24"/>
        </w:rPr>
      </w:pPr>
    </w:p>
    <w:p w14:paraId="3B238131"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7.1.4 Determination of Flue Gas Characteristics</w:t>
      </w:r>
    </w:p>
    <w:p w14:paraId="5C200127" w14:textId="77777777" w:rsidR="005873EC" w:rsidRPr="005B33D2" w:rsidRDefault="005873EC" w:rsidP="00C17A7A">
      <w:pPr>
        <w:rPr>
          <w:rFonts w:ascii="Times New Roman" w:hAnsi="Times New Roman"/>
          <w:szCs w:val="24"/>
        </w:rPr>
      </w:pPr>
    </w:p>
    <w:p w14:paraId="52D91287" w14:textId="77777777" w:rsidR="005873EC" w:rsidRPr="005B33D2" w:rsidRDefault="005873EC" w:rsidP="00C17A7A">
      <w:pPr>
        <w:rPr>
          <w:rFonts w:ascii="Times New Roman" w:hAnsi="Times New Roman"/>
          <w:szCs w:val="24"/>
        </w:rPr>
      </w:pPr>
      <w:r w:rsidRPr="005B33D2">
        <w:rPr>
          <w:rFonts w:ascii="Times New Roman" w:hAnsi="Times New Roman"/>
          <w:szCs w:val="24"/>
        </w:rPr>
        <w:t>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t>
      </w:r>
    </w:p>
    <w:p w14:paraId="6CA8AB51" w14:textId="77777777" w:rsidR="005873EC" w:rsidRPr="005B33D2" w:rsidRDefault="005873EC" w:rsidP="00C17A7A">
      <w:pPr>
        <w:rPr>
          <w:rFonts w:ascii="Times New Roman" w:hAnsi="Times New Roman"/>
          <w:szCs w:val="24"/>
        </w:rPr>
      </w:pPr>
    </w:p>
    <w:p w14:paraId="1DC1404F"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 Sample Collection</w:t>
      </w:r>
    </w:p>
    <w:p w14:paraId="19CCD02C" w14:textId="77777777" w:rsidR="005873EC" w:rsidRPr="005B33D2" w:rsidRDefault="005873EC" w:rsidP="00C17A7A">
      <w:pPr>
        <w:rPr>
          <w:rFonts w:ascii="Times New Roman" w:hAnsi="Times New Roman"/>
          <w:szCs w:val="24"/>
        </w:rPr>
      </w:pPr>
    </w:p>
    <w:p w14:paraId="615AE7AC"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7.2.1</w:t>
      </w:r>
    </w:p>
    <w:p w14:paraId="77769A75" w14:textId="77777777" w:rsidR="005873EC" w:rsidRPr="005B33D2" w:rsidRDefault="005873EC" w:rsidP="00C17A7A">
      <w:pPr>
        <w:rPr>
          <w:rFonts w:ascii="Times New Roman" w:hAnsi="Times New Roman"/>
          <w:szCs w:val="24"/>
        </w:rPr>
      </w:pPr>
    </w:p>
    <w:p w14:paraId="1C1066B4" w14:textId="77777777" w:rsidR="005873EC" w:rsidRPr="005B33D2" w:rsidRDefault="005873EC" w:rsidP="00C17A7A">
      <w:pPr>
        <w:rPr>
          <w:rFonts w:ascii="Times New Roman" w:hAnsi="Times New Roman"/>
          <w:szCs w:val="24"/>
        </w:rPr>
      </w:pPr>
      <w:r w:rsidRPr="005B33D2">
        <w:rPr>
          <w:rFonts w:ascii="Times New Roman" w:hAnsi="Times New Roman"/>
          <w:szCs w:val="24"/>
        </w:rPr>
        <w:t>Remove the plug from the end of each sorbent trap and store each plug in a clean sorbent trap storage container. Remove the stack or duct port cap and insert the probes. Secure the probes and ensure that no leakage occurs between the duct and environment.</w:t>
      </w:r>
    </w:p>
    <w:p w14:paraId="3C40C5F5" w14:textId="77777777" w:rsidR="005873EC" w:rsidRPr="005B33D2" w:rsidRDefault="005873EC" w:rsidP="00C17A7A">
      <w:pPr>
        <w:rPr>
          <w:rFonts w:ascii="Times New Roman" w:hAnsi="Times New Roman"/>
          <w:szCs w:val="24"/>
        </w:rPr>
      </w:pPr>
    </w:p>
    <w:p w14:paraId="1BF7152F"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7.2.2</w:t>
      </w:r>
    </w:p>
    <w:p w14:paraId="70F462FE" w14:textId="77777777" w:rsidR="005873EC" w:rsidRPr="005B33D2" w:rsidRDefault="005873EC" w:rsidP="00C17A7A">
      <w:pPr>
        <w:rPr>
          <w:rFonts w:ascii="Times New Roman" w:hAnsi="Times New Roman"/>
          <w:szCs w:val="24"/>
        </w:rPr>
      </w:pPr>
    </w:p>
    <w:p w14:paraId="6A86AFF1" w14:textId="77777777" w:rsidR="005873EC" w:rsidRPr="005B33D2" w:rsidRDefault="005873EC" w:rsidP="00C17A7A">
      <w:pPr>
        <w:rPr>
          <w:rFonts w:ascii="Times New Roman" w:hAnsi="Times New Roman"/>
          <w:szCs w:val="24"/>
        </w:rPr>
      </w:pPr>
      <w:r w:rsidRPr="005B33D2">
        <w:rPr>
          <w:rFonts w:ascii="Times New Roman" w:hAnsi="Times New Roman"/>
          <w:szCs w:val="24"/>
        </w:rPr>
        <w:t>Record initial data including the sorbent trap ID, start time, starting dry gas meter readings, initial temperatures, set-points, and any other appropriate information.</w:t>
      </w:r>
    </w:p>
    <w:p w14:paraId="4C18B28D" w14:textId="77777777" w:rsidR="005873EC" w:rsidRPr="005B33D2" w:rsidRDefault="005873EC" w:rsidP="00C17A7A">
      <w:pPr>
        <w:rPr>
          <w:rFonts w:ascii="Times New Roman" w:hAnsi="Times New Roman"/>
          <w:szCs w:val="24"/>
        </w:rPr>
      </w:pPr>
    </w:p>
    <w:p w14:paraId="6A86AAAE"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7.2.3 Flow Rate Control</w:t>
      </w:r>
    </w:p>
    <w:p w14:paraId="4B4EBEC9" w14:textId="77777777" w:rsidR="005873EC" w:rsidRPr="005B33D2" w:rsidRDefault="005873EC" w:rsidP="00C17A7A">
      <w:pPr>
        <w:rPr>
          <w:rFonts w:ascii="Times New Roman" w:hAnsi="Times New Roman"/>
          <w:szCs w:val="24"/>
        </w:rPr>
      </w:pPr>
    </w:p>
    <w:p w14:paraId="26F9FC3D" w14:textId="0500F4A6" w:rsidR="005873EC" w:rsidRPr="005B33D2" w:rsidRDefault="005873EC" w:rsidP="00C17A7A">
      <w:pPr>
        <w:rPr>
          <w:rFonts w:ascii="Times New Roman" w:hAnsi="Times New Roman"/>
          <w:szCs w:val="24"/>
        </w:rPr>
      </w:pPr>
      <w:r w:rsidRPr="005B33D2">
        <w:rPr>
          <w:rFonts w:ascii="Times New Roman" w:hAnsi="Times New Roman"/>
          <w:szCs w:val="24"/>
        </w:rPr>
        <w:t>Set the initial sample flow rate at the target value from Section 7.1.1 of this Exhibit. Record the initial gas flow meter reading, stack temperature (if needed to convert to standard conditions), meter temperatures (if needed), etc. Then, for every operating hour during the sampling period, record the date and time, the sample flow rate, the gas flow meter reading, the stack temperature (if needed), the flow meter temperatures (if needed),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Exhibit). The sample flow rate through a sorbent trap monitoring system during any hour (or portion of an hour) in which the unit is not operating must be zero.</w:t>
      </w:r>
    </w:p>
    <w:p w14:paraId="5F4E741E" w14:textId="77777777" w:rsidR="005873EC" w:rsidRPr="005B33D2" w:rsidRDefault="005873EC" w:rsidP="00C17A7A">
      <w:pPr>
        <w:rPr>
          <w:rFonts w:ascii="Times New Roman" w:hAnsi="Times New Roman"/>
          <w:szCs w:val="24"/>
        </w:rPr>
      </w:pPr>
    </w:p>
    <w:p w14:paraId="5FC9996F"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7.2.4 Stack Gas Moisture Determination</w:t>
      </w:r>
    </w:p>
    <w:p w14:paraId="54101ECD" w14:textId="77777777" w:rsidR="005873EC" w:rsidRPr="005B33D2" w:rsidRDefault="005873EC" w:rsidP="00C17A7A">
      <w:pPr>
        <w:rPr>
          <w:rFonts w:ascii="Times New Roman" w:hAnsi="Times New Roman"/>
          <w:szCs w:val="24"/>
        </w:rPr>
      </w:pPr>
    </w:p>
    <w:p w14:paraId="097A7265" w14:textId="22FF7E4A" w:rsidR="005873EC" w:rsidRPr="005B33D2" w:rsidRDefault="005873EC" w:rsidP="00C17A7A">
      <w:pPr>
        <w:rPr>
          <w:rFonts w:ascii="Times New Roman" w:hAnsi="Times New Roman"/>
          <w:szCs w:val="24"/>
        </w:rPr>
      </w:pPr>
      <w:r w:rsidRPr="005B33D2">
        <w:rPr>
          <w:rFonts w:ascii="Times New Roman" w:hAnsi="Times New Roman"/>
          <w:szCs w:val="24"/>
        </w:rPr>
        <w:t xml:space="preserve">Determine stack gas moisture using a continuous moisture monitoring system, as described in 40 CFR 75.11(b), incorporated by reference in Section 225.140. Alternatively, the owner or operator may use the appropriate fuel-specific moisture default value provided in 40 CFR 75.11, </w:t>
      </w:r>
      <w:r w:rsidRPr="005B33D2">
        <w:rPr>
          <w:rFonts w:ascii="Times New Roman" w:hAnsi="Times New Roman"/>
          <w:szCs w:val="24"/>
        </w:rPr>
        <w:lastRenderedPageBreak/>
        <w:t>incorporated by reference in Section 225.140, or a site-specific moisture default value approved by the Agency.</w:t>
      </w:r>
    </w:p>
    <w:p w14:paraId="398350F4" w14:textId="77777777" w:rsidR="005873EC" w:rsidRPr="005B33D2" w:rsidRDefault="005873EC" w:rsidP="00C17A7A">
      <w:pPr>
        <w:rPr>
          <w:rFonts w:ascii="Times New Roman" w:hAnsi="Times New Roman"/>
          <w:szCs w:val="24"/>
        </w:rPr>
      </w:pPr>
    </w:p>
    <w:p w14:paraId="7DC56652"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7.2.5 Essential Operating Data</w:t>
      </w:r>
    </w:p>
    <w:p w14:paraId="18F35526" w14:textId="77777777" w:rsidR="005873EC" w:rsidRPr="005B33D2" w:rsidRDefault="005873EC" w:rsidP="00C17A7A">
      <w:pPr>
        <w:rPr>
          <w:rFonts w:ascii="Times New Roman" w:hAnsi="Times New Roman"/>
          <w:szCs w:val="24"/>
        </w:rPr>
      </w:pPr>
    </w:p>
    <w:p w14:paraId="4A1641EF" w14:textId="77777777" w:rsidR="005873EC" w:rsidRPr="005B33D2" w:rsidRDefault="005873EC" w:rsidP="00C17A7A">
      <w:pPr>
        <w:rPr>
          <w:rFonts w:ascii="Times New Roman" w:hAnsi="Times New Roman"/>
          <w:szCs w:val="24"/>
        </w:rPr>
      </w:pPr>
      <w:r w:rsidRPr="005B33D2">
        <w:rPr>
          <w:rFonts w:ascii="Times New Roman" w:hAnsi="Times New Roman"/>
          <w:szCs w:val="24"/>
        </w:rPr>
        <w:t>Obtain and record any essential operating data for the facility during the test period, e.g., the barometric pressure for correcting the sample volume measured by a dry gas meter to standard conditions. At the end of the data collection period, record the final gas flow meter reading and the final values of all other essential parameters.</w:t>
      </w:r>
    </w:p>
    <w:p w14:paraId="52EC5154" w14:textId="77777777" w:rsidR="005873EC" w:rsidRPr="005B33D2" w:rsidRDefault="005873EC" w:rsidP="00C17A7A">
      <w:pPr>
        <w:rPr>
          <w:rFonts w:ascii="Times New Roman" w:hAnsi="Times New Roman"/>
          <w:szCs w:val="24"/>
        </w:rPr>
      </w:pPr>
    </w:p>
    <w:p w14:paraId="4EF8E5BF"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7.2.6 Post Test Leak Check</w:t>
      </w:r>
    </w:p>
    <w:p w14:paraId="3D92AF3F" w14:textId="77777777" w:rsidR="005873EC" w:rsidRPr="005B33D2" w:rsidRDefault="005873EC" w:rsidP="00C17A7A">
      <w:pPr>
        <w:rPr>
          <w:rFonts w:ascii="Times New Roman" w:hAnsi="Times New Roman"/>
          <w:szCs w:val="24"/>
        </w:rPr>
      </w:pPr>
    </w:p>
    <w:p w14:paraId="3F59DC14" w14:textId="77777777" w:rsidR="005873EC" w:rsidRPr="005B33D2" w:rsidRDefault="005873EC" w:rsidP="00C17A7A">
      <w:pPr>
        <w:rPr>
          <w:rFonts w:ascii="Times New Roman" w:hAnsi="Times New Roman"/>
          <w:szCs w:val="24"/>
        </w:rPr>
      </w:pPr>
      <w:r w:rsidRPr="005B33D2">
        <w:rPr>
          <w:rFonts w:ascii="Times New Roman" w:hAnsi="Times New Roman"/>
          <w:szCs w:val="24"/>
        </w:rPr>
        <w:t>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Section 7.1.3 of this Exhibit. Record the leakage rate and vacuum. The leakage rate must not exceed 4 percent of the average sampling rate for the data collection period. Following the leak check, carefully release the vacuum in the sample train.</w:t>
      </w:r>
    </w:p>
    <w:p w14:paraId="755CBD16" w14:textId="77777777" w:rsidR="005873EC" w:rsidRPr="005B33D2" w:rsidRDefault="005873EC" w:rsidP="00C17A7A">
      <w:pPr>
        <w:rPr>
          <w:rFonts w:ascii="Times New Roman" w:hAnsi="Times New Roman"/>
          <w:szCs w:val="24"/>
        </w:rPr>
      </w:pPr>
    </w:p>
    <w:p w14:paraId="01CEDC53"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7.2.7 Sample Recovery</w:t>
      </w:r>
    </w:p>
    <w:p w14:paraId="77E6FBD8" w14:textId="77777777" w:rsidR="005873EC" w:rsidRPr="005B33D2" w:rsidRDefault="005873EC" w:rsidP="00C17A7A">
      <w:pPr>
        <w:rPr>
          <w:rFonts w:ascii="Times New Roman" w:hAnsi="Times New Roman"/>
          <w:szCs w:val="24"/>
        </w:rPr>
      </w:pPr>
    </w:p>
    <w:p w14:paraId="7358874D" w14:textId="77777777" w:rsidR="005873EC" w:rsidRPr="005B33D2" w:rsidRDefault="005873EC" w:rsidP="00C17A7A">
      <w:pPr>
        <w:rPr>
          <w:rFonts w:ascii="Times New Roman" w:hAnsi="Times New Roman"/>
          <w:szCs w:val="24"/>
        </w:rPr>
      </w:pPr>
      <w:r w:rsidRPr="005B33D2">
        <w:rPr>
          <w:rFonts w:ascii="Times New Roman" w:hAnsi="Times New Roman"/>
          <w:szCs w:val="24"/>
        </w:rPr>
        <w:t>Recover each sampled sorbent trap by removing it from the probe, sealing both ends. Wipe any deposited material from the outside of the sorbent trap. Place the sorbent trap into an appropriate sample storage container and store/preserve in appropriate manner.</w:t>
      </w:r>
    </w:p>
    <w:p w14:paraId="264B933B" w14:textId="77777777" w:rsidR="005873EC" w:rsidRPr="005B33D2" w:rsidRDefault="005873EC" w:rsidP="00C17A7A">
      <w:pPr>
        <w:rPr>
          <w:rFonts w:ascii="Times New Roman" w:hAnsi="Times New Roman"/>
          <w:szCs w:val="24"/>
        </w:rPr>
      </w:pPr>
    </w:p>
    <w:p w14:paraId="3C5BF475"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7.2.8 Sample Preservation, Storage, and Transport</w:t>
      </w:r>
    </w:p>
    <w:p w14:paraId="2EBE04EC" w14:textId="77777777" w:rsidR="005873EC" w:rsidRPr="005B33D2" w:rsidRDefault="005873EC" w:rsidP="00C17A7A">
      <w:pPr>
        <w:rPr>
          <w:rFonts w:ascii="Times New Roman" w:hAnsi="Times New Roman"/>
          <w:szCs w:val="24"/>
        </w:rPr>
      </w:pPr>
    </w:p>
    <w:p w14:paraId="4ACF9219" w14:textId="77777777" w:rsidR="005873EC" w:rsidRPr="005B33D2" w:rsidRDefault="005873EC" w:rsidP="00C17A7A">
      <w:pPr>
        <w:rPr>
          <w:rFonts w:ascii="Times New Roman" w:hAnsi="Times New Roman"/>
          <w:szCs w:val="24"/>
        </w:rPr>
      </w:pPr>
      <w:r w:rsidRPr="005B33D2">
        <w:rPr>
          <w:rFonts w:ascii="Times New Roman" w:hAnsi="Times New Roman"/>
          <w:szCs w:val="24"/>
        </w:rPr>
        <w:t xml:space="preserve">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w:t>
      </w:r>
      <w:proofErr w:type="spellStart"/>
      <w:r w:rsidRPr="005B33D2">
        <w:rPr>
          <w:rFonts w:ascii="Times New Roman" w:hAnsi="Times New Roman"/>
          <w:szCs w:val="24"/>
        </w:rPr>
        <w:t>D6911</w:t>
      </w:r>
      <w:proofErr w:type="spellEnd"/>
      <w:r w:rsidRPr="005B33D2">
        <w:rPr>
          <w:rFonts w:ascii="Times New Roman" w:hAnsi="Times New Roman"/>
          <w:szCs w:val="24"/>
        </w:rPr>
        <w:t>-03 "Standard Guide for Packaging and Shipping Environmental Samples for Laboratory Analysis" (incorporated by reference under Section 225.140) must be followed for all samples.</w:t>
      </w:r>
    </w:p>
    <w:p w14:paraId="1824A40C" w14:textId="77777777" w:rsidR="005873EC" w:rsidRPr="005B33D2" w:rsidRDefault="005873EC" w:rsidP="00C17A7A">
      <w:pPr>
        <w:rPr>
          <w:rFonts w:ascii="Times New Roman" w:hAnsi="Times New Roman"/>
          <w:szCs w:val="24"/>
        </w:rPr>
      </w:pPr>
    </w:p>
    <w:p w14:paraId="50B62777"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7.2.9 Sample Custody</w:t>
      </w:r>
    </w:p>
    <w:p w14:paraId="7714E887" w14:textId="77777777" w:rsidR="005873EC" w:rsidRPr="005B33D2" w:rsidRDefault="005873EC" w:rsidP="00C17A7A">
      <w:pPr>
        <w:rPr>
          <w:rFonts w:ascii="Times New Roman" w:hAnsi="Times New Roman"/>
          <w:szCs w:val="24"/>
        </w:rPr>
      </w:pPr>
    </w:p>
    <w:p w14:paraId="78297D3F" w14:textId="77777777" w:rsidR="005873EC" w:rsidRPr="005B33D2" w:rsidRDefault="005873EC" w:rsidP="00C17A7A">
      <w:pPr>
        <w:rPr>
          <w:rFonts w:ascii="Times New Roman" w:hAnsi="Times New Roman"/>
          <w:szCs w:val="24"/>
        </w:rPr>
      </w:pPr>
      <w:r w:rsidRPr="005B33D2">
        <w:rPr>
          <w:rFonts w:ascii="Times New Roman" w:hAnsi="Times New Roman"/>
          <w:szCs w:val="24"/>
        </w:rPr>
        <w:t xml:space="preserve">Proper procedures and documentation for sample chain of custody are critical to ensuring data integrity. The chain of custody procedures in ASTM </w:t>
      </w:r>
      <w:proofErr w:type="spellStart"/>
      <w:r w:rsidRPr="005B33D2">
        <w:rPr>
          <w:rFonts w:ascii="Times New Roman" w:hAnsi="Times New Roman"/>
          <w:szCs w:val="24"/>
        </w:rPr>
        <w:t>D4840</w:t>
      </w:r>
      <w:proofErr w:type="spellEnd"/>
      <w:r w:rsidRPr="005B33D2">
        <w:rPr>
          <w:rFonts w:ascii="Times New Roman" w:hAnsi="Times New Roman"/>
          <w:szCs w:val="24"/>
        </w:rPr>
        <w:t>-99 (reapproved 2004) "Standard Guide for Sample Chain-of-Custody Procedures" (incorporated by reference under Section 225.140) must be followed for all samples (including field samples and blanks).</w:t>
      </w:r>
    </w:p>
    <w:p w14:paraId="6AB6E3FA" w14:textId="77777777" w:rsidR="005873EC" w:rsidRPr="005B33D2" w:rsidRDefault="005873EC" w:rsidP="00C17A7A">
      <w:pPr>
        <w:rPr>
          <w:rFonts w:ascii="Times New Roman" w:hAnsi="Times New Roman"/>
          <w:szCs w:val="24"/>
        </w:rPr>
      </w:pPr>
    </w:p>
    <w:p w14:paraId="0554E509"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8.0 Quality Assurance and Quality Control</w:t>
      </w:r>
    </w:p>
    <w:p w14:paraId="24E33D5F" w14:textId="77777777" w:rsidR="005873EC" w:rsidRPr="005B33D2" w:rsidRDefault="005873EC" w:rsidP="00C17A7A">
      <w:pPr>
        <w:rPr>
          <w:rFonts w:ascii="Times New Roman" w:hAnsi="Times New Roman"/>
          <w:szCs w:val="24"/>
        </w:rPr>
      </w:pPr>
    </w:p>
    <w:p w14:paraId="3CB63AB5" w14:textId="0B7D0348" w:rsidR="005873EC" w:rsidRPr="005B33D2" w:rsidRDefault="005873EC" w:rsidP="00C17A7A">
      <w:pPr>
        <w:rPr>
          <w:rFonts w:ascii="Times New Roman" w:hAnsi="Times New Roman"/>
          <w:szCs w:val="24"/>
        </w:rPr>
      </w:pPr>
      <w:r w:rsidRPr="005B33D2">
        <w:rPr>
          <w:rFonts w:ascii="Times New Roman" w:hAnsi="Times New Roman"/>
          <w:szCs w:val="24"/>
        </w:rPr>
        <w:t>Table K-1 summarizes the QA/QC performance criteria that are used to validate the mercury emissions data from sorbent trap monitoring systems, including the relative accuracy test audit (RATA) requirement (see Section 1.4(c)(7), Section 6.5.6 of Exhibit A to Appendix</w:t>
      </w:r>
      <w:r w:rsidR="000E2FA0" w:rsidRPr="005B33D2">
        <w:rPr>
          <w:rFonts w:ascii="Times New Roman" w:hAnsi="Times New Roman"/>
          <w:szCs w:val="24"/>
        </w:rPr>
        <w:t xml:space="preserve"> B</w:t>
      </w:r>
      <w:r w:rsidRPr="005B33D2">
        <w:rPr>
          <w:rFonts w:ascii="Times New Roman" w:hAnsi="Times New Roman"/>
          <w:szCs w:val="24"/>
        </w:rPr>
        <w:t xml:space="preserve">, and </w:t>
      </w:r>
      <w:r w:rsidRPr="005B33D2">
        <w:rPr>
          <w:rFonts w:ascii="Times New Roman" w:hAnsi="Times New Roman"/>
          <w:szCs w:val="24"/>
        </w:rPr>
        <w:lastRenderedPageBreak/>
        <w:t>Section 2.3 of Exhibit B to</w:t>
      </w:r>
      <w:r w:rsidR="000E2FA0" w:rsidRPr="005B33D2">
        <w:rPr>
          <w:rFonts w:ascii="Times New Roman" w:hAnsi="Times New Roman"/>
          <w:szCs w:val="24"/>
        </w:rPr>
        <w:t xml:space="preserve"> </w:t>
      </w:r>
      <w:r w:rsidRPr="005B33D2">
        <w:rPr>
          <w:rFonts w:ascii="Times New Roman" w:hAnsi="Times New Roman"/>
          <w:szCs w:val="24"/>
        </w:rPr>
        <w:t>Appendix</w:t>
      </w:r>
      <w:r w:rsidR="000E2FA0" w:rsidRPr="005B33D2">
        <w:rPr>
          <w:rFonts w:ascii="Times New Roman" w:hAnsi="Times New Roman"/>
          <w:szCs w:val="24"/>
        </w:rPr>
        <w:t xml:space="preserve"> B</w:t>
      </w:r>
      <w:r w:rsidRPr="005B33D2">
        <w:rPr>
          <w:rFonts w:ascii="Times New Roman" w:hAnsi="Times New Roman"/>
          <w:szCs w:val="24"/>
        </w:rPr>
        <w:t xml:space="preserve">). Except as provided in Section 1.3(h) of Appendix </w:t>
      </w:r>
      <w:r w:rsidR="000E2FA0" w:rsidRPr="005B33D2">
        <w:rPr>
          <w:rFonts w:ascii="Times New Roman" w:hAnsi="Times New Roman"/>
          <w:szCs w:val="24"/>
        </w:rPr>
        <w:t xml:space="preserve">B </w:t>
      </w:r>
      <w:r w:rsidRPr="005B33D2">
        <w:rPr>
          <w:rFonts w:ascii="Times New Roman" w:hAnsi="Times New Roman"/>
          <w:szCs w:val="24"/>
        </w:rPr>
        <w:t>and as otherwise indicated in Table K-1, failure to achieve these performance criteria will result in invalidation of mercury emissions data.</w:t>
      </w:r>
    </w:p>
    <w:p w14:paraId="35F6F963" w14:textId="77777777" w:rsidR="005873EC" w:rsidRPr="005B33D2" w:rsidRDefault="005873EC" w:rsidP="00C17A7A">
      <w:pPr>
        <w:rPr>
          <w:rFonts w:ascii="Times New Roman" w:hAnsi="Times New Roman"/>
          <w:szCs w:val="24"/>
        </w:rPr>
      </w:pPr>
    </w:p>
    <w:p w14:paraId="5ECA1751" w14:textId="77777777" w:rsidR="005873EC" w:rsidRPr="005B33D2" w:rsidRDefault="005873EC" w:rsidP="00C17A7A">
      <w:pPr>
        <w:rPr>
          <w:rFonts w:ascii="Times New Roman" w:hAnsi="Times New Roman"/>
          <w:szCs w:val="24"/>
        </w:rPr>
      </w:pPr>
    </w:p>
    <w:p w14:paraId="09ED5BCA" w14:textId="77777777" w:rsidR="005873EC" w:rsidRPr="005B33D2" w:rsidRDefault="005873EC" w:rsidP="005873EC">
      <w:pPr>
        <w:widowControl w:val="0"/>
        <w:rPr>
          <w:rFonts w:ascii="Times New Roman" w:hAnsi="Times New Roman"/>
          <w:color w:val="000000"/>
          <w:szCs w:val="24"/>
        </w:rPr>
      </w:pPr>
      <w:r w:rsidRPr="005B33D2">
        <w:rPr>
          <w:rFonts w:ascii="Times New Roman" w:hAnsi="Times New Roman"/>
          <w:color w:val="000000"/>
          <w:szCs w:val="24"/>
        </w:rPr>
        <w:t>Table K-1. Quality Assurance/Quality Control Criteria for Sorbent Trap Monitoring Systems</w:t>
      </w:r>
    </w:p>
    <w:p w14:paraId="71E7144B" w14:textId="77777777" w:rsidR="00E96CF5" w:rsidRPr="005B33D2" w:rsidRDefault="00E96CF5" w:rsidP="005873EC">
      <w:pPr>
        <w:widowControl w:val="0"/>
        <w:rPr>
          <w:rFonts w:ascii="Times New Roman" w:hAnsi="Times New Roman"/>
          <w:color w:val="000000"/>
          <w:szCs w:val="24"/>
        </w:rPr>
      </w:pPr>
    </w:p>
    <w:tbl>
      <w:tblPr>
        <w:tblW w:w="0" w:type="auto"/>
        <w:tblLook w:val="0000" w:firstRow="0" w:lastRow="0" w:firstColumn="0" w:lastColumn="0" w:noHBand="0" w:noVBand="0"/>
      </w:tblPr>
      <w:tblGrid>
        <w:gridCol w:w="2394"/>
        <w:gridCol w:w="2394"/>
        <w:gridCol w:w="2394"/>
        <w:gridCol w:w="2394"/>
      </w:tblGrid>
      <w:tr w:rsidR="005873EC" w:rsidRPr="005B33D2" w14:paraId="1315DA06" w14:textId="77777777" w:rsidTr="000E2FA0">
        <w:trPr>
          <w:trHeight w:val="644"/>
        </w:trPr>
        <w:tc>
          <w:tcPr>
            <w:tcW w:w="2394" w:type="dxa"/>
            <w:tcBorders>
              <w:top w:val="single" w:sz="4" w:space="0" w:color="auto"/>
              <w:bottom w:val="single" w:sz="4" w:space="0" w:color="auto"/>
            </w:tcBorders>
            <w:vAlign w:val="center"/>
          </w:tcPr>
          <w:p w14:paraId="49027F20" w14:textId="77777777" w:rsidR="005873EC" w:rsidRPr="005B33D2" w:rsidRDefault="005873EC" w:rsidP="00A32AE1">
            <w:pPr>
              <w:widowControl w:val="0"/>
              <w:jc w:val="center"/>
              <w:rPr>
                <w:rFonts w:ascii="Times New Roman" w:hAnsi="Times New Roman"/>
                <w:color w:val="000000"/>
                <w:szCs w:val="24"/>
              </w:rPr>
            </w:pPr>
            <w:r w:rsidRPr="005B33D2">
              <w:rPr>
                <w:rFonts w:ascii="Times New Roman" w:hAnsi="Times New Roman"/>
                <w:color w:val="000000"/>
                <w:szCs w:val="24"/>
              </w:rPr>
              <w:t>QA/QC test or specification</w:t>
            </w:r>
          </w:p>
        </w:tc>
        <w:tc>
          <w:tcPr>
            <w:tcW w:w="2394" w:type="dxa"/>
            <w:tcBorders>
              <w:top w:val="single" w:sz="4" w:space="0" w:color="auto"/>
              <w:bottom w:val="single" w:sz="4" w:space="0" w:color="auto"/>
            </w:tcBorders>
            <w:vAlign w:val="center"/>
          </w:tcPr>
          <w:p w14:paraId="7FD3CE74" w14:textId="77777777" w:rsidR="005873EC" w:rsidRPr="005B33D2" w:rsidRDefault="005873EC" w:rsidP="00A32AE1">
            <w:pPr>
              <w:widowControl w:val="0"/>
              <w:jc w:val="center"/>
              <w:rPr>
                <w:rFonts w:ascii="Times New Roman" w:hAnsi="Times New Roman"/>
                <w:color w:val="000000"/>
                <w:szCs w:val="24"/>
              </w:rPr>
            </w:pPr>
            <w:r w:rsidRPr="005B33D2">
              <w:rPr>
                <w:rFonts w:ascii="Times New Roman" w:hAnsi="Times New Roman"/>
                <w:color w:val="000000"/>
                <w:szCs w:val="24"/>
              </w:rPr>
              <w:t>Acceptance criteria</w:t>
            </w:r>
          </w:p>
        </w:tc>
        <w:tc>
          <w:tcPr>
            <w:tcW w:w="2394" w:type="dxa"/>
            <w:tcBorders>
              <w:top w:val="single" w:sz="4" w:space="0" w:color="auto"/>
              <w:bottom w:val="single" w:sz="4" w:space="0" w:color="auto"/>
            </w:tcBorders>
            <w:vAlign w:val="center"/>
          </w:tcPr>
          <w:p w14:paraId="7BA4448E" w14:textId="77777777" w:rsidR="005873EC" w:rsidRPr="005B33D2" w:rsidRDefault="005873EC" w:rsidP="00A32AE1">
            <w:pPr>
              <w:widowControl w:val="0"/>
              <w:jc w:val="center"/>
              <w:rPr>
                <w:rFonts w:ascii="Times New Roman" w:hAnsi="Times New Roman"/>
                <w:color w:val="000000"/>
                <w:szCs w:val="24"/>
              </w:rPr>
            </w:pPr>
            <w:r w:rsidRPr="005B33D2">
              <w:rPr>
                <w:rFonts w:ascii="Times New Roman" w:hAnsi="Times New Roman"/>
                <w:color w:val="000000"/>
                <w:szCs w:val="24"/>
              </w:rPr>
              <w:t>Frequency</w:t>
            </w:r>
          </w:p>
        </w:tc>
        <w:tc>
          <w:tcPr>
            <w:tcW w:w="2394" w:type="dxa"/>
            <w:tcBorders>
              <w:top w:val="single" w:sz="4" w:space="0" w:color="auto"/>
              <w:bottom w:val="single" w:sz="4" w:space="0" w:color="auto"/>
            </w:tcBorders>
            <w:vAlign w:val="center"/>
          </w:tcPr>
          <w:p w14:paraId="67E6E4B5" w14:textId="77777777" w:rsidR="00E96CF5" w:rsidRPr="005B33D2" w:rsidRDefault="005873EC" w:rsidP="00A32AE1">
            <w:pPr>
              <w:widowControl w:val="0"/>
              <w:jc w:val="center"/>
              <w:rPr>
                <w:rFonts w:ascii="Times New Roman" w:hAnsi="Times New Roman"/>
                <w:color w:val="000000"/>
                <w:szCs w:val="24"/>
              </w:rPr>
            </w:pPr>
            <w:r w:rsidRPr="005B33D2">
              <w:rPr>
                <w:rFonts w:ascii="Times New Roman" w:hAnsi="Times New Roman"/>
                <w:color w:val="000000"/>
                <w:szCs w:val="24"/>
              </w:rPr>
              <w:t xml:space="preserve">Consequences </w:t>
            </w:r>
          </w:p>
          <w:p w14:paraId="1FE0EDF7" w14:textId="77777777" w:rsidR="005873EC" w:rsidRPr="005B33D2" w:rsidRDefault="005873EC" w:rsidP="00A32AE1">
            <w:pPr>
              <w:widowControl w:val="0"/>
              <w:jc w:val="center"/>
              <w:rPr>
                <w:rFonts w:ascii="Times New Roman" w:hAnsi="Times New Roman"/>
                <w:color w:val="000000"/>
                <w:szCs w:val="24"/>
              </w:rPr>
            </w:pPr>
            <w:r w:rsidRPr="005B33D2">
              <w:rPr>
                <w:rFonts w:ascii="Times New Roman" w:hAnsi="Times New Roman"/>
                <w:color w:val="000000"/>
                <w:szCs w:val="24"/>
              </w:rPr>
              <w:t>if not met</w:t>
            </w:r>
          </w:p>
        </w:tc>
      </w:tr>
      <w:tr w:rsidR="005873EC" w:rsidRPr="005B33D2" w14:paraId="12CEDED1" w14:textId="77777777" w:rsidTr="000E2FA0">
        <w:trPr>
          <w:trHeight w:val="1040"/>
        </w:trPr>
        <w:tc>
          <w:tcPr>
            <w:tcW w:w="2394" w:type="dxa"/>
            <w:tcBorders>
              <w:top w:val="single" w:sz="4" w:space="0" w:color="auto"/>
            </w:tcBorders>
          </w:tcPr>
          <w:p w14:paraId="4859E1F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Pre-test leak check</w:t>
            </w:r>
          </w:p>
        </w:tc>
        <w:tc>
          <w:tcPr>
            <w:tcW w:w="2394" w:type="dxa"/>
            <w:tcBorders>
              <w:top w:val="single" w:sz="4" w:space="0" w:color="auto"/>
            </w:tcBorders>
          </w:tcPr>
          <w:p w14:paraId="3B3F572A"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4% of target sampling rate</w:t>
            </w:r>
          </w:p>
        </w:tc>
        <w:tc>
          <w:tcPr>
            <w:tcW w:w="2394" w:type="dxa"/>
            <w:tcBorders>
              <w:top w:val="single" w:sz="4" w:space="0" w:color="auto"/>
            </w:tcBorders>
          </w:tcPr>
          <w:p w14:paraId="07FFBF34"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Prior to sampling</w:t>
            </w:r>
          </w:p>
        </w:tc>
        <w:tc>
          <w:tcPr>
            <w:tcW w:w="2394" w:type="dxa"/>
            <w:tcBorders>
              <w:top w:val="single" w:sz="4" w:space="0" w:color="auto"/>
            </w:tcBorders>
          </w:tcPr>
          <w:p w14:paraId="7956D24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Sampling must not commence until the leak check is passed.</w:t>
            </w:r>
          </w:p>
        </w:tc>
      </w:tr>
      <w:tr w:rsidR="005873EC" w:rsidRPr="005B33D2" w14:paraId="7D9762BF" w14:textId="77777777" w:rsidTr="00A32AE1">
        <w:trPr>
          <w:trHeight w:val="810"/>
        </w:trPr>
        <w:tc>
          <w:tcPr>
            <w:tcW w:w="2394" w:type="dxa"/>
          </w:tcPr>
          <w:p w14:paraId="2546C1BB"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Post-test leak check</w:t>
            </w:r>
          </w:p>
        </w:tc>
        <w:tc>
          <w:tcPr>
            <w:tcW w:w="2394" w:type="dxa"/>
          </w:tcPr>
          <w:p w14:paraId="2682F98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4% of average sampling rate</w:t>
            </w:r>
          </w:p>
        </w:tc>
        <w:tc>
          <w:tcPr>
            <w:tcW w:w="2394" w:type="dxa"/>
          </w:tcPr>
          <w:p w14:paraId="09AC6F2B"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After sampling</w:t>
            </w:r>
          </w:p>
        </w:tc>
        <w:tc>
          <w:tcPr>
            <w:tcW w:w="2394" w:type="dxa"/>
          </w:tcPr>
          <w:p w14:paraId="3731690A"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[FN**] See Note, below.</w:t>
            </w:r>
          </w:p>
        </w:tc>
      </w:tr>
      <w:tr w:rsidR="005873EC" w:rsidRPr="005B33D2" w14:paraId="6EEE33A3" w14:textId="77777777" w:rsidTr="00A32AE1">
        <w:trPr>
          <w:trHeight w:val="2502"/>
        </w:trPr>
        <w:tc>
          <w:tcPr>
            <w:tcW w:w="2394" w:type="dxa"/>
          </w:tcPr>
          <w:p w14:paraId="33B4297B"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Ratio of stack gas flow rate</w:t>
            </w:r>
            <w:r w:rsidR="00E96CF5" w:rsidRPr="005B33D2">
              <w:rPr>
                <w:rFonts w:ascii="Times New Roman" w:hAnsi="Times New Roman"/>
                <w:color w:val="000000"/>
                <w:szCs w:val="24"/>
              </w:rPr>
              <w:t xml:space="preserve"> </w:t>
            </w:r>
            <w:r w:rsidRPr="005B33D2">
              <w:rPr>
                <w:rFonts w:ascii="Times New Roman" w:hAnsi="Times New Roman"/>
                <w:color w:val="000000"/>
                <w:szCs w:val="24"/>
              </w:rPr>
              <w:t>to sample flow rate</w:t>
            </w:r>
          </w:p>
        </w:tc>
        <w:tc>
          <w:tcPr>
            <w:tcW w:w="2394" w:type="dxa"/>
          </w:tcPr>
          <w:p w14:paraId="21A82356"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No more than 5% of the hourly ratios or 5 hourly ratios (whichever is less restrictive) may deviate from the reference ratio by more than ± %</w:t>
            </w:r>
          </w:p>
        </w:tc>
        <w:tc>
          <w:tcPr>
            <w:tcW w:w="2394" w:type="dxa"/>
          </w:tcPr>
          <w:p w14:paraId="4A6050F1"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Every hour throughout data collection period</w:t>
            </w:r>
          </w:p>
        </w:tc>
        <w:tc>
          <w:tcPr>
            <w:tcW w:w="2394" w:type="dxa"/>
          </w:tcPr>
          <w:p w14:paraId="6C0DF7F4"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[FN**] See Note, below.</w:t>
            </w:r>
          </w:p>
        </w:tc>
      </w:tr>
      <w:tr w:rsidR="005873EC" w:rsidRPr="005B33D2" w14:paraId="1EC0B166" w14:textId="77777777" w:rsidTr="00A32AE1">
        <w:trPr>
          <w:trHeight w:val="810"/>
        </w:trPr>
        <w:tc>
          <w:tcPr>
            <w:tcW w:w="2394" w:type="dxa"/>
          </w:tcPr>
          <w:p w14:paraId="433FF8EA"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Sorbent trap section 2 break-through</w:t>
            </w:r>
          </w:p>
        </w:tc>
        <w:tc>
          <w:tcPr>
            <w:tcW w:w="2394" w:type="dxa"/>
          </w:tcPr>
          <w:p w14:paraId="083CF6D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5% of Section 1 Hg</w:t>
            </w:r>
            <w:r w:rsidRPr="005B33D2">
              <w:rPr>
                <w:rFonts w:ascii="Times New Roman" w:hAnsi="Times New Roman"/>
                <w:color w:val="000000"/>
                <w:szCs w:val="24"/>
                <w:vertAlign w:val="subscript"/>
              </w:rPr>
              <w:t xml:space="preserve"> </w:t>
            </w:r>
            <w:r w:rsidRPr="005B33D2">
              <w:rPr>
                <w:rFonts w:ascii="Times New Roman" w:hAnsi="Times New Roman"/>
                <w:color w:val="000000"/>
                <w:szCs w:val="24"/>
              </w:rPr>
              <w:t>mass</w:t>
            </w:r>
          </w:p>
        </w:tc>
        <w:tc>
          <w:tcPr>
            <w:tcW w:w="2394" w:type="dxa"/>
          </w:tcPr>
          <w:p w14:paraId="25D7253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Every sample</w:t>
            </w:r>
          </w:p>
        </w:tc>
        <w:tc>
          <w:tcPr>
            <w:tcW w:w="2394" w:type="dxa"/>
          </w:tcPr>
          <w:p w14:paraId="49BACFB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[FN**] See Note, below.</w:t>
            </w:r>
          </w:p>
        </w:tc>
      </w:tr>
      <w:tr w:rsidR="005873EC" w:rsidRPr="005B33D2" w14:paraId="771DCFDB" w14:textId="77777777" w:rsidTr="00A32AE1">
        <w:trPr>
          <w:trHeight w:val="4263"/>
        </w:trPr>
        <w:tc>
          <w:tcPr>
            <w:tcW w:w="2394" w:type="dxa"/>
          </w:tcPr>
          <w:p w14:paraId="616255D1"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Paired sorbent trap agreement</w:t>
            </w:r>
          </w:p>
        </w:tc>
        <w:tc>
          <w:tcPr>
            <w:tcW w:w="2394" w:type="dxa"/>
          </w:tcPr>
          <w:p w14:paraId="148322D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10% Relative Deviation (RD) if the average concentration is &gt;</w:t>
            </w:r>
            <w:r w:rsidR="00E96CF5" w:rsidRPr="005B33D2">
              <w:rPr>
                <w:rFonts w:ascii="Times New Roman" w:hAnsi="Times New Roman"/>
                <w:color w:val="000000"/>
                <w:szCs w:val="24"/>
              </w:rPr>
              <w:t xml:space="preserve"> </w:t>
            </w:r>
            <w:proofErr w:type="spellStart"/>
            <w:r w:rsidRPr="005B33D2">
              <w:rPr>
                <w:rFonts w:ascii="Times New Roman" w:hAnsi="Times New Roman"/>
                <w:color w:val="000000"/>
                <w:szCs w:val="24"/>
              </w:rPr>
              <w:t>1.0</w:t>
            </w:r>
            <w:r w:rsidR="000E2FA0" w:rsidRPr="005B33D2">
              <w:rPr>
                <w:rFonts w:ascii="Times New Roman" w:hAnsi="Times New Roman"/>
                <w:color w:val="000000"/>
                <w:szCs w:val="24"/>
              </w:rPr>
              <w:t>µ</w:t>
            </w:r>
            <w:r w:rsidRPr="005B33D2">
              <w:rPr>
                <w:rFonts w:ascii="Times New Roman" w:hAnsi="Times New Roman"/>
                <w:color w:val="000000"/>
                <w:szCs w:val="24"/>
              </w:rPr>
              <w:t>g</w:t>
            </w:r>
            <w:proofErr w:type="spellEnd"/>
            <w:r w:rsidRPr="005B33D2">
              <w:rPr>
                <w:rFonts w:ascii="Times New Roman" w:hAnsi="Times New Roman"/>
                <w:color w:val="000000"/>
                <w:szCs w:val="24"/>
              </w:rPr>
              <w:t>/</w:t>
            </w:r>
            <w:proofErr w:type="spellStart"/>
            <w:r w:rsidRPr="005B33D2">
              <w:rPr>
                <w:rFonts w:ascii="Times New Roman" w:hAnsi="Times New Roman"/>
                <w:color w:val="000000"/>
                <w:szCs w:val="24"/>
              </w:rPr>
              <w:t>m</w:t>
            </w:r>
            <w:r w:rsidRPr="005B33D2">
              <w:rPr>
                <w:rFonts w:ascii="Times New Roman" w:hAnsi="Times New Roman"/>
                <w:color w:val="000000"/>
                <w:szCs w:val="24"/>
                <w:vertAlign w:val="superscript"/>
              </w:rPr>
              <w:t>3</w:t>
            </w:r>
            <w:proofErr w:type="spellEnd"/>
            <w:r w:rsidRPr="005B33D2">
              <w:rPr>
                <w:rFonts w:ascii="Times New Roman" w:hAnsi="Times New Roman"/>
                <w:color w:val="000000"/>
                <w:szCs w:val="24"/>
                <w:vertAlign w:val="superscript"/>
              </w:rPr>
              <w:t xml:space="preserve"> </w:t>
            </w:r>
          </w:p>
          <w:p w14:paraId="05DD86BA" w14:textId="77777777" w:rsidR="005873EC" w:rsidRPr="005B33D2" w:rsidRDefault="005873EC" w:rsidP="00A32AE1">
            <w:pPr>
              <w:widowControl w:val="0"/>
              <w:rPr>
                <w:rFonts w:ascii="Times New Roman" w:hAnsi="Times New Roman"/>
                <w:color w:val="000000"/>
                <w:szCs w:val="24"/>
              </w:rPr>
            </w:pPr>
          </w:p>
          <w:p w14:paraId="1E864C8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w:t>
            </w:r>
            <w:r w:rsidR="00E96CF5" w:rsidRPr="005B33D2">
              <w:rPr>
                <w:rFonts w:ascii="Times New Roman" w:hAnsi="Times New Roman"/>
                <w:color w:val="000000"/>
                <w:szCs w:val="24"/>
              </w:rPr>
              <w:t xml:space="preserve"> </w:t>
            </w:r>
            <w:r w:rsidRPr="005B33D2">
              <w:rPr>
                <w:rFonts w:ascii="Times New Roman" w:hAnsi="Times New Roman"/>
                <w:color w:val="000000"/>
                <w:szCs w:val="24"/>
              </w:rPr>
              <w:t xml:space="preserve">20% RD if the average concentration is ≤ </w:t>
            </w:r>
            <w:proofErr w:type="spellStart"/>
            <w:r w:rsidRPr="005B33D2">
              <w:rPr>
                <w:rFonts w:ascii="Times New Roman" w:hAnsi="Times New Roman"/>
                <w:color w:val="000000"/>
                <w:szCs w:val="24"/>
              </w:rPr>
              <w:t>1.0</w:t>
            </w:r>
            <w:r w:rsidR="000E2FA0" w:rsidRPr="005B33D2">
              <w:rPr>
                <w:rFonts w:ascii="Times New Roman" w:hAnsi="Times New Roman"/>
                <w:color w:val="000000"/>
                <w:szCs w:val="24"/>
              </w:rPr>
              <w:t>µ</w:t>
            </w:r>
            <w:r w:rsidRPr="005B33D2">
              <w:rPr>
                <w:rFonts w:ascii="Times New Roman" w:hAnsi="Times New Roman"/>
                <w:color w:val="000000"/>
                <w:szCs w:val="24"/>
              </w:rPr>
              <w:t>g</w:t>
            </w:r>
            <w:proofErr w:type="spellEnd"/>
            <w:r w:rsidRPr="005B33D2">
              <w:rPr>
                <w:rFonts w:ascii="Times New Roman" w:hAnsi="Times New Roman"/>
                <w:color w:val="000000"/>
                <w:szCs w:val="24"/>
              </w:rPr>
              <w:t>/</w:t>
            </w:r>
            <w:proofErr w:type="spellStart"/>
            <w:r w:rsidRPr="005B33D2">
              <w:rPr>
                <w:rFonts w:ascii="Times New Roman" w:hAnsi="Times New Roman"/>
                <w:color w:val="000000"/>
                <w:szCs w:val="24"/>
              </w:rPr>
              <w:t>m</w:t>
            </w:r>
            <w:r w:rsidRPr="005B33D2">
              <w:rPr>
                <w:rFonts w:ascii="Times New Roman" w:hAnsi="Times New Roman"/>
                <w:color w:val="000000"/>
                <w:szCs w:val="24"/>
                <w:vertAlign w:val="superscript"/>
              </w:rPr>
              <w:t>3</w:t>
            </w:r>
            <w:proofErr w:type="spellEnd"/>
            <w:r w:rsidRPr="005B33D2">
              <w:rPr>
                <w:rFonts w:ascii="Times New Roman" w:hAnsi="Times New Roman"/>
                <w:color w:val="000000"/>
                <w:szCs w:val="24"/>
              </w:rPr>
              <w:t xml:space="preserve">. Results are also acceptable if absolute difference between concentrations from paired traps is ≤ </w:t>
            </w:r>
            <w:proofErr w:type="spellStart"/>
            <w:r w:rsidRPr="005B33D2">
              <w:rPr>
                <w:rFonts w:ascii="Times New Roman" w:hAnsi="Times New Roman"/>
                <w:color w:val="000000"/>
                <w:szCs w:val="24"/>
              </w:rPr>
              <w:t>0.03</w:t>
            </w:r>
            <w:r w:rsidR="000E2FA0" w:rsidRPr="005B33D2">
              <w:rPr>
                <w:rFonts w:ascii="Times New Roman" w:hAnsi="Times New Roman"/>
                <w:color w:val="000000"/>
                <w:szCs w:val="24"/>
              </w:rPr>
              <w:t>µ</w:t>
            </w:r>
            <w:r w:rsidRPr="005B33D2">
              <w:rPr>
                <w:rFonts w:ascii="Times New Roman" w:hAnsi="Times New Roman"/>
                <w:color w:val="000000"/>
                <w:szCs w:val="24"/>
              </w:rPr>
              <w:t>g</w:t>
            </w:r>
            <w:proofErr w:type="spellEnd"/>
            <w:r w:rsidRPr="005B33D2">
              <w:rPr>
                <w:rFonts w:ascii="Times New Roman" w:hAnsi="Times New Roman"/>
                <w:color w:val="000000"/>
                <w:szCs w:val="24"/>
              </w:rPr>
              <w:t>/</w:t>
            </w:r>
            <w:proofErr w:type="spellStart"/>
            <w:r w:rsidRPr="005B33D2">
              <w:rPr>
                <w:rFonts w:ascii="Times New Roman" w:hAnsi="Times New Roman"/>
                <w:color w:val="000000"/>
                <w:szCs w:val="24"/>
              </w:rPr>
              <w:t>m</w:t>
            </w:r>
            <w:r w:rsidRPr="005B33D2">
              <w:rPr>
                <w:rFonts w:ascii="Times New Roman" w:hAnsi="Times New Roman"/>
                <w:color w:val="000000"/>
                <w:szCs w:val="24"/>
                <w:vertAlign w:val="superscript"/>
              </w:rPr>
              <w:t>3</w:t>
            </w:r>
            <w:proofErr w:type="spellEnd"/>
          </w:p>
        </w:tc>
        <w:tc>
          <w:tcPr>
            <w:tcW w:w="2394" w:type="dxa"/>
          </w:tcPr>
          <w:p w14:paraId="2132073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Every sample</w:t>
            </w:r>
          </w:p>
        </w:tc>
        <w:tc>
          <w:tcPr>
            <w:tcW w:w="2394" w:type="dxa"/>
          </w:tcPr>
          <w:p w14:paraId="174CC49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Either invalidate the data from the paired traps or report the results from the trap with the higher Hg concentration.</w:t>
            </w:r>
          </w:p>
        </w:tc>
      </w:tr>
      <w:tr w:rsidR="005873EC" w:rsidRPr="005B33D2" w14:paraId="080D240B" w14:textId="77777777" w:rsidTr="00A32AE1">
        <w:trPr>
          <w:trHeight w:val="1752"/>
        </w:trPr>
        <w:tc>
          <w:tcPr>
            <w:tcW w:w="2394" w:type="dxa"/>
          </w:tcPr>
          <w:p w14:paraId="4DBBF4F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lastRenderedPageBreak/>
              <w:t>Spike Recovery Study</w:t>
            </w:r>
          </w:p>
        </w:tc>
        <w:tc>
          <w:tcPr>
            <w:tcW w:w="2394" w:type="dxa"/>
          </w:tcPr>
          <w:p w14:paraId="3EB0F9C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Average recovery between 85% and 115% for each of the 3 spike concentration levels</w:t>
            </w:r>
          </w:p>
        </w:tc>
        <w:tc>
          <w:tcPr>
            <w:tcW w:w="2394" w:type="dxa"/>
          </w:tcPr>
          <w:p w14:paraId="266BFA0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Prior to analyzing field samples and prior to use of new sorbent media</w:t>
            </w:r>
          </w:p>
        </w:tc>
        <w:tc>
          <w:tcPr>
            <w:tcW w:w="2394" w:type="dxa"/>
          </w:tcPr>
          <w:p w14:paraId="176490A1"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Field samples must not be analyzed until the percent recovery criteria has been met</w:t>
            </w:r>
            <w:r w:rsidR="000E2FA0" w:rsidRPr="005B33D2">
              <w:rPr>
                <w:rFonts w:ascii="Times New Roman" w:hAnsi="Times New Roman"/>
                <w:color w:val="000000"/>
                <w:szCs w:val="24"/>
              </w:rPr>
              <w:t>.</w:t>
            </w:r>
          </w:p>
        </w:tc>
      </w:tr>
      <w:tr w:rsidR="005873EC" w:rsidRPr="005B33D2" w14:paraId="45C79B4E" w14:textId="77777777" w:rsidTr="00A32AE1">
        <w:trPr>
          <w:trHeight w:val="1266"/>
        </w:trPr>
        <w:tc>
          <w:tcPr>
            <w:tcW w:w="2394" w:type="dxa"/>
          </w:tcPr>
          <w:p w14:paraId="7B2C6C45"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Multipoint analyzer calibration</w:t>
            </w:r>
          </w:p>
        </w:tc>
        <w:tc>
          <w:tcPr>
            <w:tcW w:w="2394" w:type="dxa"/>
          </w:tcPr>
          <w:p w14:paraId="72428EB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Each analyzer reading within ± 10% of true value and </w:t>
            </w:r>
            <w:proofErr w:type="spellStart"/>
            <w:r w:rsidRPr="005B33D2">
              <w:rPr>
                <w:rFonts w:ascii="Times New Roman" w:hAnsi="Times New Roman"/>
                <w:color w:val="000000"/>
                <w:szCs w:val="24"/>
              </w:rPr>
              <w:t>r</w:t>
            </w:r>
            <w:r w:rsidRPr="005B33D2">
              <w:rPr>
                <w:rFonts w:ascii="Times New Roman" w:hAnsi="Times New Roman"/>
                <w:color w:val="000000"/>
                <w:szCs w:val="24"/>
                <w:vertAlign w:val="superscript"/>
              </w:rPr>
              <w:t>2</w:t>
            </w:r>
            <w:proofErr w:type="spellEnd"/>
            <w:r w:rsidRPr="005B33D2">
              <w:rPr>
                <w:rFonts w:ascii="Times New Roman" w:hAnsi="Times New Roman"/>
                <w:color w:val="000000"/>
                <w:szCs w:val="24"/>
              </w:rPr>
              <w:t xml:space="preserve"> ≥ 0.99</w:t>
            </w:r>
          </w:p>
        </w:tc>
        <w:tc>
          <w:tcPr>
            <w:tcW w:w="2394" w:type="dxa"/>
          </w:tcPr>
          <w:p w14:paraId="7E6937C6"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On the day of analysis, before analyzing any samples</w:t>
            </w:r>
          </w:p>
        </w:tc>
        <w:tc>
          <w:tcPr>
            <w:tcW w:w="2394" w:type="dxa"/>
          </w:tcPr>
          <w:p w14:paraId="258DA38A"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Recalibrate until successful.</w:t>
            </w:r>
          </w:p>
        </w:tc>
      </w:tr>
      <w:tr w:rsidR="005873EC" w:rsidRPr="005B33D2" w14:paraId="0FA03610" w14:textId="77777777" w:rsidTr="00A32AE1">
        <w:trPr>
          <w:trHeight w:val="1386"/>
        </w:trPr>
        <w:tc>
          <w:tcPr>
            <w:tcW w:w="2394" w:type="dxa"/>
          </w:tcPr>
          <w:p w14:paraId="159DE5B1"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Analysis of independent calibration standard</w:t>
            </w:r>
          </w:p>
        </w:tc>
        <w:tc>
          <w:tcPr>
            <w:tcW w:w="2394" w:type="dxa"/>
          </w:tcPr>
          <w:p w14:paraId="65816F6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Within ± 10% of true value</w:t>
            </w:r>
          </w:p>
        </w:tc>
        <w:tc>
          <w:tcPr>
            <w:tcW w:w="2394" w:type="dxa"/>
          </w:tcPr>
          <w:p w14:paraId="319C5DF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Following daily calibration, prior to analyzing field samples</w:t>
            </w:r>
          </w:p>
        </w:tc>
        <w:tc>
          <w:tcPr>
            <w:tcW w:w="2394" w:type="dxa"/>
          </w:tcPr>
          <w:p w14:paraId="56CCF357"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Recalibrate and repeat independent standard analysis until successful.</w:t>
            </w:r>
          </w:p>
        </w:tc>
      </w:tr>
      <w:tr w:rsidR="005873EC" w:rsidRPr="005B33D2" w14:paraId="15357B0C" w14:textId="77777777" w:rsidTr="00A32AE1">
        <w:trPr>
          <w:trHeight w:val="1152"/>
        </w:trPr>
        <w:tc>
          <w:tcPr>
            <w:tcW w:w="2394" w:type="dxa"/>
          </w:tcPr>
          <w:p w14:paraId="1046B50B"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Spike recovery from Section 3 of sorbent trap</w:t>
            </w:r>
          </w:p>
        </w:tc>
        <w:tc>
          <w:tcPr>
            <w:tcW w:w="2394" w:type="dxa"/>
          </w:tcPr>
          <w:p w14:paraId="039C2770"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75-125% of spike amount</w:t>
            </w:r>
          </w:p>
        </w:tc>
        <w:tc>
          <w:tcPr>
            <w:tcW w:w="2394" w:type="dxa"/>
          </w:tcPr>
          <w:p w14:paraId="18A1AF4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Every sample</w:t>
            </w:r>
          </w:p>
        </w:tc>
        <w:tc>
          <w:tcPr>
            <w:tcW w:w="2394" w:type="dxa"/>
          </w:tcPr>
          <w:p w14:paraId="0DCD39F7"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[FN**] See Note, below.</w:t>
            </w:r>
          </w:p>
        </w:tc>
      </w:tr>
      <w:tr w:rsidR="005873EC" w:rsidRPr="005B33D2" w14:paraId="3B6B8D4A" w14:textId="77777777" w:rsidTr="00A32AE1">
        <w:trPr>
          <w:trHeight w:val="1431"/>
        </w:trPr>
        <w:tc>
          <w:tcPr>
            <w:tcW w:w="2394" w:type="dxa"/>
          </w:tcPr>
          <w:p w14:paraId="3FBE255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RATA</w:t>
            </w:r>
          </w:p>
        </w:tc>
        <w:tc>
          <w:tcPr>
            <w:tcW w:w="2394" w:type="dxa"/>
          </w:tcPr>
          <w:p w14:paraId="7CAA89D6"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RA ≤ 20.0% or Mean difference ≤ </w:t>
            </w:r>
            <w:proofErr w:type="spellStart"/>
            <w:r w:rsidRPr="005B33D2">
              <w:rPr>
                <w:rFonts w:ascii="Times New Roman" w:hAnsi="Times New Roman"/>
                <w:color w:val="000000"/>
                <w:szCs w:val="24"/>
              </w:rPr>
              <w:t>1.0</w:t>
            </w:r>
            <w:r w:rsidR="000E2FA0" w:rsidRPr="005B33D2">
              <w:rPr>
                <w:rFonts w:ascii="Times New Roman" w:hAnsi="Times New Roman"/>
                <w:color w:val="000000"/>
                <w:szCs w:val="24"/>
              </w:rPr>
              <w:t>µ</w:t>
            </w:r>
            <w:r w:rsidRPr="005B33D2">
              <w:rPr>
                <w:rFonts w:ascii="Times New Roman" w:hAnsi="Times New Roman"/>
                <w:color w:val="000000"/>
                <w:szCs w:val="24"/>
              </w:rPr>
              <w:t>g</w:t>
            </w:r>
            <w:proofErr w:type="spellEnd"/>
            <w:r w:rsidRPr="005B33D2">
              <w:rPr>
                <w:rFonts w:ascii="Times New Roman" w:hAnsi="Times New Roman"/>
                <w:color w:val="000000"/>
                <w:szCs w:val="24"/>
              </w:rPr>
              <w:t>/</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 xml:space="preserve"> for low emitters</w:t>
            </w:r>
          </w:p>
        </w:tc>
        <w:tc>
          <w:tcPr>
            <w:tcW w:w="2394" w:type="dxa"/>
          </w:tcPr>
          <w:p w14:paraId="3576C8C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For initial certification and annually thereafter</w:t>
            </w:r>
          </w:p>
        </w:tc>
        <w:tc>
          <w:tcPr>
            <w:tcW w:w="2394" w:type="dxa"/>
          </w:tcPr>
          <w:p w14:paraId="29018C2E"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Data from the system are invalidated until a RATA is passed.</w:t>
            </w:r>
          </w:p>
        </w:tc>
      </w:tr>
      <w:tr w:rsidR="005873EC" w:rsidRPr="005B33D2" w14:paraId="2F9B531A" w14:textId="77777777" w:rsidTr="00A32AE1">
        <w:trPr>
          <w:trHeight w:val="2277"/>
        </w:trPr>
        <w:tc>
          <w:tcPr>
            <w:tcW w:w="2394" w:type="dxa"/>
          </w:tcPr>
          <w:p w14:paraId="28181BC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Gas flow meter calibration</w:t>
            </w:r>
          </w:p>
        </w:tc>
        <w:tc>
          <w:tcPr>
            <w:tcW w:w="2394" w:type="dxa"/>
          </w:tcPr>
          <w:p w14:paraId="3FEEC7E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Calibration factor (Y) within ± 5% of average value from the most recent 3-point calibration</w:t>
            </w:r>
          </w:p>
        </w:tc>
        <w:tc>
          <w:tcPr>
            <w:tcW w:w="2394" w:type="dxa"/>
          </w:tcPr>
          <w:p w14:paraId="4678F477"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At three settings prior to initial use and at least quarterly at one setting thereafter.  For mass flow meters, initial calibration with stack gas is required</w:t>
            </w:r>
          </w:p>
        </w:tc>
        <w:tc>
          <w:tcPr>
            <w:tcW w:w="2394" w:type="dxa"/>
          </w:tcPr>
          <w:p w14:paraId="29474E80"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Recalibrate the meter at three orifice settings to determine a new value of Y.</w:t>
            </w:r>
          </w:p>
        </w:tc>
      </w:tr>
      <w:tr w:rsidR="005873EC" w:rsidRPr="005B33D2" w14:paraId="41F76579" w14:textId="77777777" w:rsidTr="00A32AE1">
        <w:trPr>
          <w:trHeight w:val="1377"/>
        </w:trPr>
        <w:tc>
          <w:tcPr>
            <w:tcW w:w="2394" w:type="dxa"/>
          </w:tcPr>
          <w:p w14:paraId="74CFD4A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Temperature sensor calibration</w:t>
            </w:r>
          </w:p>
        </w:tc>
        <w:tc>
          <w:tcPr>
            <w:tcW w:w="2394" w:type="dxa"/>
          </w:tcPr>
          <w:p w14:paraId="641ECE95"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Absolute temperature measured by sensor within ± 1.5% of a reference sensor</w:t>
            </w:r>
          </w:p>
        </w:tc>
        <w:tc>
          <w:tcPr>
            <w:tcW w:w="2394" w:type="dxa"/>
          </w:tcPr>
          <w:p w14:paraId="0CE80CF6"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Prior to initial use and at least quarterly thereafter</w:t>
            </w:r>
          </w:p>
        </w:tc>
        <w:tc>
          <w:tcPr>
            <w:tcW w:w="2394" w:type="dxa"/>
          </w:tcPr>
          <w:p w14:paraId="3D46033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Recalibrate.  Sensor may not be used until specification is met.</w:t>
            </w:r>
          </w:p>
        </w:tc>
      </w:tr>
      <w:tr w:rsidR="005873EC" w:rsidRPr="005B33D2" w14:paraId="658B1785" w14:textId="77777777" w:rsidTr="00A32AE1">
        <w:tc>
          <w:tcPr>
            <w:tcW w:w="2394" w:type="dxa"/>
          </w:tcPr>
          <w:p w14:paraId="4AFCA7C7"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Barometer calibration</w:t>
            </w:r>
          </w:p>
        </w:tc>
        <w:tc>
          <w:tcPr>
            <w:tcW w:w="2394" w:type="dxa"/>
          </w:tcPr>
          <w:p w14:paraId="59BD487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Absolute pressure measured by instrument within ± 10 mmHg of reading with a mercury barometer</w:t>
            </w:r>
          </w:p>
        </w:tc>
        <w:tc>
          <w:tcPr>
            <w:tcW w:w="2394" w:type="dxa"/>
          </w:tcPr>
          <w:p w14:paraId="4D911E5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Prior to initial use and at least quarterly thereafter</w:t>
            </w:r>
          </w:p>
        </w:tc>
        <w:tc>
          <w:tcPr>
            <w:tcW w:w="2394" w:type="dxa"/>
          </w:tcPr>
          <w:p w14:paraId="5346FE00"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Recalibrate.  Instrument may not be used until specification is met.</w:t>
            </w:r>
          </w:p>
        </w:tc>
      </w:tr>
    </w:tbl>
    <w:p w14:paraId="24123B22" w14:textId="77777777" w:rsidR="005873EC" w:rsidRPr="005B33D2" w:rsidRDefault="005873EC" w:rsidP="005873EC">
      <w:pPr>
        <w:widowControl w:val="0"/>
        <w:rPr>
          <w:rFonts w:ascii="Times New Roman" w:hAnsi="Times New Roman"/>
          <w:color w:val="000000"/>
          <w:szCs w:val="24"/>
        </w:rPr>
      </w:pPr>
    </w:p>
    <w:p w14:paraId="6A735DD1" w14:textId="77777777" w:rsidR="005873EC" w:rsidRPr="005B33D2" w:rsidRDefault="005873EC" w:rsidP="005873EC">
      <w:pPr>
        <w:widowControl w:val="0"/>
        <w:rPr>
          <w:rFonts w:ascii="Times New Roman" w:hAnsi="Times New Roman"/>
          <w:color w:val="000000"/>
          <w:szCs w:val="24"/>
        </w:rPr>
      </w:pPr>
      <w:r w:rsidRPr="005B33D2">
        <w:rPr>
          <w:rFonts w:ascii="Times New Roman" w:hAnsi="Times New Roman"/>
          <w:color w:val="000000"/>
          <w:szCs w:val="24"/>
        </w:rPr>
        <w:t xml:space="preserve">[FN**] Note: If both traps fail to meet the acceptance criteria, the data from the pair of traps are </w:t>
      </w:r>
      <w:r w:rsidRPr="005B33D2">
        <w:rPr>
          <w:rFonts w:ascii="Times New Roman" w:hAnsi="Times New Roman"/>
          <w:color w:val="000000"/>
          <w:szCs w:val="24"/>
        </w:rPr>
        <w:lastRenderedPageBreak/>
        <w:t xml:space="preserve">invalidated. However, if only one of the paired traps fails to meet this particular acceptance criterion and the other sample meets all of the applicable QA criteria, the results of the valid trap may be used for reporting under this </w:t>
      </w:r>
      <w:r w:rsidR="000E2FA0" w:rsidRPr="005B33D2">
        <w:rPr>
          <w:rFonts w:ascii="Times New Roman" w:hAnsi="Times New Roman"/>
          <w:color w:val="000000"/>
          <w:szCs w:val="24"/>
        </w:rPr>
        <w:t>P</w:t>
      </w:r>
      <w:r w:rsidRPr="005B33D2">
        <w:rPr>
          <w:rFonts w:ascii="Times New Roman" w:hAnsi="Times New Roman"/>
          <w:color w:val="000000"/>
          <w:szCs w:val="24"/>
        </w:rPr>
        <w:t>art.  When the data from both traps are invalidated and quality-assured data from a certified backup monitoring system, reference method, or approved alternative monitoring system are unavailable, missing data substitution must be used.</w:t>
      </w:r>
    </w:p>
    <w:p w14:paraId="66E30C4A" w14:textId="77777777" w:rsidR="005873EC" w:rsidRPr="005B33D2" w:rsidRDefault="005873EC" w:rsidP="00AF325B">
      <w:pPr>
        <w:rPr>
          <w:rFonts w:ascii="Times New Roman" w:hAnsi="Times New Roman"/>
          <w:szCs w:val="24"/>
        </w:rPr>
      </w:pPr>
    </w:p>
    <w:p w14:paraId="2F5B6C45"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9.0 Calibration and Standardization</w:t>
      </w:r>
    </w:p>
    <w:p w14:paraId="6155506E" w14:textId="77777777" w:rsidR="005873EC" w:rsidRPr="005B33D2" w:rsidRDefault="005873EC" w:rsidP="00AF325B">
      <w:pPr>
        <w:rPr>
          <w:rFonts w:ascii="Times New Roman" w:hAnsi="Times New Roman"/>
          <w:szCs w:val="24"/>
        </w:rPr>
      </w:pPr>
    </w:p>
    <w:p w14:paraId="20FB8319"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9.1</w:t>
      </w:r>
    </w:p>
    <w:p w14:paraId="6BE12893" w14:textId="77777777" w:rsidR="005873EC" w:rsidRPr="005B33D2" w:rsidRDefault="005873EC" w:rsidP="00AF325B">
      <w:pPr>
        <w:rPr>
          <w:rFonts w:ascii="Times New Roman" w:hAnsi="Times New Roman"/>
          <w:szCs w:val="24"/>
        </w:rPr>
      </w:pPr>
    </w:p>
    <w:p w14:paraId="37DE8F15" w14:textId="77777777" w:rsidR="005873EC" w:rsidRPr="005B33D2" w:rsidRDefault="005873EC" w:rsidP="00AF325B">
      <w:pPr>
        <w:rPr>
          <w:rFonts w:ascii="Times New Roman" w:hAnsi="Times New Roman"/>
          <w:szCs w:val="24"/>
        </w:rPr>
      </w:pPr>
      <w:r w:rsidRPr="005B33D2">
        <w:rPr>
          <w:rFonts w:ascii="Times New Roman" w:hAnsi="Times New Roman"/>
          <w:szCs w:val="24"/>
        </w:rPr>
        <w:t>Only NIST-certified and NIST-traceable calibration standards (i.e., calibration gases, solutions, etc.) must be used for the spiking and analytical procedures in this Exhibit.</w:t>
      </w:r>
    </w:p>
    <w:p w14:paraId="7023DFE2" w14:textId="77777777" w:rsidR="005873EC" w:rsidRPr="005B33D2" w:rsidRDefault="005873EC" w:rsidP="00AF325B">
      <w:pPr>
        <w:rPr>
          <w:rFonts w:ascii="Times New Roman" w:hAnsi="Times New Roman"/>
          <w:szCs w:val="24"/>
        </w:rPr>
      </w:pPr>
    </w:p>
    <w:p w14:paraId="2B50D757"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 Gas Flow Meter Calibration</w:t>
      </w:r>
    </w:p>
    <w:p w14:paraId="5761F05B" w14:textId="77777777" w:rsidR="005873EC" w:rsidRPr="005B33D2" w:rsidRDefault="005873EC" w:rsidP="00AF325B">
      <w:pPr>
        <w:rPr>
          <w:rFonts w:ascii="Times New Roman" w:hAnsi="Times New Roman"/>
          <w:szCs w:val="24"/>
        </w:rPr>
      </w:pPr>
    </w:p>
    <w:p w14:paraId="634EC566"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9.2.1 Preliminaries</w:t>
      </w:r>
    </w:p>
    <w:p w14:paraId="5FF7BAEF" w14:textId="77777777" w:rsidR="005873EC" w:rsidRPr="005B33D2" w:rsidRDefault="005873EC" w:rsidP="00AF325B">
      <w:pPr>
        <w:rPr>
          <w:rFonts w:ascii="Times New Roman" w:hAnsi="Times New Roman"/>
          <w:szCs w:val="24"/>
        </w:rPr>
      </w:pPr>
    </w:p>
    <w:p w14:paraId="3DCB5DB5" w14:textId="77777777" w:rsidR="005873EC" w:rsidRPr="005B33D2" w:rsidRDefault="005873EC" w:rsidP="00AF325B">
      <w:pPr>
        <w:rPr>
          <w:rFonts w:ascii="Times New Roman" w:hAnsi="Times New Roman"/>
          <w:szCs w:val="24"/>
        </w:rPr>
      </w:pPr>
      <w:r w:rsidRPr="005B33D2">
        <w:rPr>
          <w:rFonts w:ascii="Times New Roman" w:hAnsi="Times New Roman"/>
          <w:szCs w:val="24"/>
        </w:rPr>
        <w:t>The manufacturer or supplier of the gas flow meter should perform all necessary set-up, testing, programming, etc., and should provide the end user with any necessary instructions, to ensure that the meter will give an accurate readout of dry gas volume in standard cubic meters for the particular field application.</w:t>
      </w:r>
    </w:p>
    <w:p w14:paraId="3DD6BE66" w14:textId="77777777" w:rsidR="005873EC" w:rsidRPr="005B33D2" w:rsidRDefault="005873EC" w:rsidP="00AF325B">
      <w:pPr>
        <w:rPr>
          <w:rFonts w:ascii="Times New Roman" w:hAnsi="Times New Roman"/>
          <w:szCs w:val="24"/>
        </w:rPr>
      </w:pPr>
    </w:p>
    <w:p w14:paraId="72531A21"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 Initial Calibration</w:t>
      </w:r>
    </w:p>
    <w:p w14:paraId="791E6456" w14:textId="77777777" w:rsidR="005873EC" w:rsidRPr="005B33D2" w:rsidRDefault="005873EC" w:rsidP="00AF325B">
      <w:pPr>
        <w:rPr>
          <w:rFonts w:ascii="Times New Roman" w:hAnsi="Times New Roman"/>
          <w:szCs w:val="24"/>
        </w:rPr>
      </w:pPr>
    </w:p>
    <w:p w14:paraId="1DFC3D4B" w14:textId="77777777" w:rsidR="005873EC" w:rsidRPr="005B33D2" w:rsidRDefault="005873EC" w:rsidP="00AF325B">
      <w:pPr>
        <w:rPr>
          <w:rFonts w:ascii="Times New Roman" w:hAnsi="Times New Roman"/>
          <w:szCs w:val="24"/>
        </w:rPr>
      </w:pPr>
      <w:r w:rsidRPr="005B33D2">
        <w:rPr>
          <w:rFonts w:ascii="Times New Roman" w:hAnsi="Times New Roman"/>
          <w:szCs w:val="24"/>
        </w:rPr>
        <w:t>Prior to its initial use, a calibration of the flow meter must be performed. The initial calibration may be done by the manufacturer, by the equipment supplier, or by the end user. If the flow meter is volumetric in nature (e.g., a dry gas meter), the manufacturer, equipment supplier, or end user may perform a direct volumetric calibration using any gas. For a mass flow meter, the manufacturer, equipment supplier, or end user may calibrate the meter using a bottled gas mixture containing 12 ± 0.5% CO</w:t>
      </w:r>
      <w:r w:rsidRPr="005B33D2">
        <w:rPr>
          <w:rFonts w:ascii="Times New Roman" w:hAnsi="Times New Roman"/>
          <w:szCs w:val="24"/>
          <w:vertAlign w:val="subscript"/>
        </w:rPr>
        <w:t>2</w:t>
      </w:r>
      <w:r w:rsidRPr="005B33D2">
        <w:rPr>
          <w:rFonts w:ascii="Times New Roman" w:hAnsi="Times New Roman"/>
          <w:szCs w:val="24"/>
        </w:rPr>
        <w:t xml:space="preserve">, 7 ± 0.5% </w:t>
      </w:r>
      <w:proofErr w:type="spellStart"/>
      <w:r w:rsidRPr="005B33D2">
        <w:rPr>
          <w:rFonts w:ascii="Times New Roman" w:hAnsi="Times New Roman"/>
          <w:szCs w:val="24"/>
        </w:rPr>
        <w:t>O</w:t>
      </w:r>
      <w:r w:rsidRPr="005B33D2">
        <w:rPr>
          <w:rFonts w:ascii="Times New Roman" w:hAnsi="Times New Roman"/>
          <w:szCs w:val="24"/>
          <w:vertAlign w:val="subscript"/>
        </w:rPr>
        <w:t>2</w:t>
      </w:r>
      <w:proofErr w:type="spellEnd"/>
      <w:r w:rsidRPr="005B33D2">
        <w:rPr>
          <w:rFonts w:ascii="Times New Roman" w:hAnsi="Times New Roman"/>
          <w:szCs w:val="24"/>
        </w:rPr>
        <w:t xml:space="preserve">, and balance </w:t>
      </w:r>
      <w:proofErr w:type="spellStart"/>
      <w:r w:rsidRPr="005B33D2">
        <w:rPr>
          <w:rFonts w:ascii="Times New Roman" w:hAnsi="Times New Roman"/>
          <w:szCs w:val="24"/>
        </w:rPr>
        <w:t>N</w:t>
      </w:r>
      <w:r w:rsidRPr="005B33D2">
        <w:rPr>
          <w:rFonts w:ascii="Times New Roman" w:hAnsi="Times New Roman"/>
          <w:szCs w:val="24"/>
          <w:vertAlign w:val="subscript"/>
        </w:rPr>
        <w:t>2</w:t>
      </w:r>
      <w:proofErr w:type="spellEnd"/>
      <w:r w:rsidRPr="005B33D2">
        <w:rPr>
          <w:rFonts w:ascii="Times New Roman" w:hAnsi="Times New Roman"/>
          <w:szCs w:val="24"/>
        </w:rPr>
        <w:t>, or these same gases in proportions more representative of the expected stack gas composition. Mass flow meters may also be initially calibrated on-site, using actual stack gas.</w:t>
      </w:r>
    </w:p>
    <w:p w14:paraId="70C81812" w14:textId="77777777" w:rsidR="005873EC" w:rsidRPr="005B33D2" w:rsidRDefault="005873EC" w:rsidP="00AF325B">
      <w:pPr>
        <w:rPr>
          <w:rFonts w:ascii="Times New Roman" w:hAnsi="Times New Roman"/>
          <w:szCs w:val="24"/>
        </w:rPr>
      </w:pPr>
    </w:p>
    <w:p w14:paraId="475062B9"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9.2.2.1 Initial Calibration Procedures</w:t>
      </w:r>
    </w:p>
    <w:p w14:paraId="71E83A88" w14:textId="77777777" w:rsidR="005873EC" w:rsidRPr="005B33D2" w:rsidRDefault="005873EC" w:rsidP="00AF325B">
      <w:pPr>
        <w:rPr>
          <w:rFonts w:ascii="Times New Roman" w:hAnsi="Times New Roman"/>
          <w:szCs w:val="24"/>
        </w:rPr>
      </w:pPr>
    </w:p>
    <w:p w14:paraId="751A5FC0" w14:textId="32107CC2" w:rsidR="005873EC" w:rsidRPr="005B33D2" w:rsidRDefault="005873EC" w:rsidP="00AF325B">
      <w:pPr>
        <w:rPr>
          <w:rFonts w:ascii="Times New Roman" w:hAnsi="Times New Roman"/>
          <w:szCs w:val="24"/>
        </w:rPr>
      </w:pPr>
      <w:r w:rsidRPr="005B33D2">
        <w:rPr>
          <w:rFonts w:ascii="Times New Roman" w:hAnsi="Times New Roman"/>
          <w:szCs w:val="24"/>
        </w:rPr>
        <w:t>Determine an average calibration factor (Y) for the gas flow meter, by calibrating it at three sample flow rate settings covering the range of sample flow rates at which the sorbent trap monitoring system typically operates. You may either follow the procedures in Section 10.3.1 of Method 5 in appendix A-3 to 40 CFR 60, incorporated by reference in Section 225.140, or the procedures in Section 16 of Method 5 in appendix A-3 to 40 CFR 60. If a dry gas meter is being calibrated, use at least five revolutions of the meter at each flow rate.</w:t>
      </w:r>
    </w:p>
    <w:p w14:paraId="0FD83BC5" w14:textId="77777777" w:rsidR="005873EC" w:rsidRPr="005B33D2" w:rsidRDefault="005873EC" w:rsidP="00AF325B">
      <w:pPr>
        <w:rPr>
          <w:rFonts w:ascii="Times New Roman" w:hAnsi="Times New Roman"/>
          <w:szCs w:val="24"/>
        </w:rPr>
      </w:pPr>
    </w:p>
    <w:p w14:paraId="7579A125"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9.2.2.2 Alternative Initial Calibration Procedures</w:t>
      </w:r>
    </w:p>
    <w:p w14:paraId="56280B91" w14:textId="77777777" w:rsidR="005873EC" w:rsidRPr="005B33D2" w:rsidRDefault="005873EC" w:rsidP="00AF325B">
      <w:pPr>
        <w:rPr>
          <w:rFonts w:ascii="Times New Roman" w:hAnsi="Times New Roman"/>
          <w:szCs w:val="24"/>
        </w:rPr>
      </w:pPr>
    </w:p>
    <w:p w14:paraId="59508EB8" w14:textId="2C3E821F" w:rsidR="005873EC" w:rsidRPr="005B33D2" w:rsidRDefault="005873EC" w:rsidP="00AF325B">
      <w:pPr>
        <w:rPr>
          <w:rFonts w:ascii="Times New Roman" w:hAnsi="Times New Roman"/>
          <w:szCs w:val="24"/>
        </w:rPr>
      </w:pPr>
      <w:r w:rsidRPr="005B33D2">
        <w:rPr>
          <w:rFonts w:ascii="Times New Roman" w:hAnsi="Times New Roman"/>
          <w:szCs w:val="24"/>
        </w:rPr>
        <w:t>Alternatively, you may perform the initial calibration of the gas flow meter using a reference gas flow meter (</w:t>
      </w:r>
      <w:proofErr w:type="spellStart"/>
      <w:r w:rsidRPr="005B33D2">
        <w:rPr>
          <w:rFonts w:ascii="Times New Roman" w:hAnsi="Times New Roman"/>
          <w:szCs w:val="24"/>
        </w:rPr>
        <w:t>RGFM</w:t>
      </w:r>
      <w:proofErr w:type="spellEnd"/>
      <w:r w:rsidRPr="005B33D2">
        <w:rPr>
          <w:rFonts w:ascii="Times New Roman" w:hAnsi="Times New Roman"/>
          <w:szCs w:val="24"/>
        </w:rPr>
        <w:t xml:space="preserve">).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may either be: (1) A wet test meter calibrated according to </w:t>
      </w:r>
      <w:r w:rsidRPr="005B33D2">
        <w:rPr>
          <w:rFonts w:ascii="Times New Roman" w:hAnsi="Times New Roman"/>
          <w:szCs w:val="24"/>
        </w:rPr>
        <w:lastRenderedPageBreak/>
        <w:t xml:space="preserve">Section 10.3.1 of Method 5 in appendix A-3 to 40 CFR 60, incorporated by reference in Section 225.140; (2) a gas flow metering device calibrated at multiple flow rates using the procedures in Section 16 of Method 5 in appendix A-3 to 40 CFR 60; or (3) a NIST-traceable calibration device capable of measuring volumetric flow to an accuracy of 1 percent. To calibrate the gas flow meter using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proceed as follows: While the sorbent trap monitoring system is sampling the actual stack gas or a compressed gas mixture that simulates the stack gas composition (as applicable), connect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to the discharge of the system. Care should be taken to minimize the dead volume between the sample flow meter being tested and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Concurrently measure dry gas volume with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and the flow meter being calibrated the for a minimum of 10 minutes at each of three flow rates covering the typical range of operation of the sorbent trap monitoring system. For each 10-minute (or longer) data collection period, record the total sample volume, in units of dry standard cubic meters (</w:t>
      </w:r>
      <w:proofErr w:type="spellStart"/>
      <w:r w:rsidRPr="005B33D2">
        <w:rPr>
          <w:rFonts w:ascii="Times New Roman" w:hAnsi="Times New Roman"/>
          <w:szCs w:val="24"/>
        </w:rPr>
        <w:t>dscm</w:t>
      </w:r>
      <w:proofErr w:type="spellEnd"/>
      <w:r w:rsidRPr="005B33D2">
        <w:rPr>
          <w:rFonts w:ascii="Times New Roman" w:hAnsi="Times New Roman"/>
          <w:szCs w:val="24"/>
        </w:rPr>
        <w:t xml:space="preserve">), measured by the </w:t>
      </w:r>
      <w:proofErr w:type="spellStart"/>
      <w:r w:rsidRPr="005B33D2">
        <w:rPr>
          <w:rFonts w:ascii="Times New Roman" w:hAnsi="Times New Roman"/>
          <w:szCs w:val="24"/>
        </w:rPr>
        <w:t>RGFM</w:t>
      </w:r>
      <w:proofErr w:type="spellEnd"/>
      <w:r w:rsidRPr="005B33D2">
        <w:rPr>
          <w:rFonts w:ascii="Times New Roman" w:hAnsi="Times New Roman"/>
          <w:szCs w:val="24"/>
        </w:rPr>
        <w:t xml:space="preserve"> and the gas flow meter being tested.</w:t>
      </w:r>
    </w:p>
    <w:p w14:paraId="028008E8" w14:textId="77777777" w:rsidR="005873EC" w:rsidRPr="005B33D2" w:rsidRDefault="005873EC" w:rsidP="00AF325B">
      <w:pPr>
        <w:rPr>
          <w:rFonts w:ascii="Times New Roman" w:hAnsi="Times New Roman"/>
          <w:szCs w:val="24"/>
        </w:rPr>
      </w:pPr>
    </w:p>
    <w:p w14:paraId="04E25A84"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9.2.2.3 Initial Calibration Factor</w:t>
      </w:r>
    </w:p>
    <w:p w14:paraId="7AB73033" w14:textId="77777777" w:rsidR="005873EC" w:rsidRPr="005B33D2" w:rsidRDefault="005873EC" w:rsidP="00AF325B">
      <w:pPr>
        <w:rPr>
          <w:rFonts w:ascii="Times New Roman" w:hAnsi="Times New Roman"/>
          <w:szCs w:val="24"/>
        </w:rPr>
      </w:pPr>
    </w:p>
    <w:p w14:paraId="60C118D7" w14:textId="77777777" w:rsidR="005873EC" w:rsidRPr="005B33D2" w:rsidRDefault="005873EC" w:rsidP="00AF325B">
      <w:pPr>
        <w:rPr>
          <w:rFonts w:ascii="Times New Roman" w:hAnsi="Times New Roman"/>
          <w:szCs w:val="24"/>
        </w:rPr>
      </w:pPr>
      <w:r w:rsidRPr="005B33D2">
        <w:rPr>
          <w:rFonts w:ascii="Times New Roman" w:hAnsi="Times New Roman"/>
          <w:szCs w:val="24"/>
        </w:rPr>
        <w:t xml:space="preserve">Calculate an individual calibration factor Yi at each tested flow rate from Section 9.2.2.1 or 9.2.2.2 of this Exhibit (as applicable), by taking the ratio of the reference sample volume to the sample volume recorded by the gas flow meter. Average the three Yi values, to determine Y, the calibration factor for the flow meter. Each of the three individual values of Yi must be within ± 0.02 of Y. Except as otherwise provided in Sections 9.2.2.4 and 9.2.2.5 of this Exhibit, use the average Y value from the </w:t>
      </w:r>
      <w:proofErr w:type="gramStart"/>
      <w:r w:rsidRPr="005B33D2">
        <w:rPr>
          <w:rFonts w:ascii="Times New Roman" w:hAnsi="Times New Roman"/>
          <w:szCs w:val="24"/>
        </w:rPr>
        <w:t>three level</w:t>
      </w:r>
      <w:proofErr w:type="gramEnd"/>
      <w:r w:rsidRPr="005B33D2">
        <w:rPr>
          <w:rFonts w:ascii="Times New Roman" w:hAnsi="Times New Roman"/>
          <w:szCs w:val="24"/>
        </w:rPr>
        <w:t xml:space="preserve"> calibration to adjust all subsequent gas volume measurements made with the gas flow meter.</w:t>
      </w:r>
    </w:p>
    <w:p w14:paraId="6AE2D8A1" w14:textId="77777777" w:rsidR="005873EC" w:rsidRPr="005B33D2" w:rsidRDefault="005873EC" w:rsidP="00AF325B">
      <w:pPr>
        <w:rPr>
          <w:rFonts w:ascii="Times New Roman" w:hAnsi="Times New Roman"/>
          <w:szCs w:val="24"/>
        </w:rPr>
      </w:pPr>
    </w:p>
    <w:p w14:paraId="1B9D813E"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9.2.2.4 Initial On-Site Calibration Check</w:t>
      </w:r>
    </w:p>
    <w:p w14:paraId="0473D89B" w14:textId="77777777" w:rsidR="005873EC" w:rsidRPr="005B33D2" w:rsidRDefault="005873EC" w:rsidP="00AF325B">
      <w:pPr>
        <w:rPr>
          <w:rFonts w:ascii="Times New Roman" w:hAnsi="Times New Roman"/>
          <w:szCs w:val="24"/>
        </w:rPr>
      </w:pPr>
    </w:p>
    <w:p w14:paraId="6B4964CF" w14:textId="77777777" w:rsidR="005873EC" w:rsidRPr="005B33D2" w:rsidRDefault="005873EC" w:rsidP="00AF325B">
      <w:pPr>
        <w:rPr>
          <w:rFonts w:ascii="Times New Roman" w:hAnsi="Times New Roman"/>
          <w:szCs w:val="24"/>
        </w:rPr>
      </w:pPr>
      <w:r w:rsidRPr="005B33D2">
        <w:rPr>
          <w:rFonts w:ascii="Times New Roman" w:hAnsi="Times New Roman"/>
          <w:szCs w:val="24"/>
        </w:rPr>
        <w:t xml:space="preserve">For a mass flow meter that was initially calibrated using a compressed gas mixture, an on-site calibration check must be performed before using the flow meter to provide data for this </w:t>
      </w:r>
      <w:r w:rsidR="000E2FA0" w:rsidRPr="005B33D2">
        <w:rPr>
          <w:rFonts w:ascii="Times New Roman" w:hAnsi="Times New Roman"/>
          <w:szCs w:val="24"/>
        </w:rPr>
        <w:t>P</w:t>
      </w:r>
      <w:r w:rsidRPr="005B33D2">
        <w:rPr>
          <w:rFonts w:ascii="Times New Roman" w:hAnsi="Times New Roman"/>
          <w:szCs w:val="24"/>
        </w:rPr>
        <w:t>art. While sampling stack gas, check the calibration of the flow meter at one intermediate flow rate typical of normal operation of the monitoring system. Follow the basic procedures in Section 9.2.2.1 or 9.2.2.2 of this Exhibit. If the on-site calibration check shows that the value of Yi, the calibration factor at the tested flow rate, differs by more than 5 percent from the value of Y obtained in the initial calibration of the meter, repeat the full 3-level calibration of the meter using stack gas to determine a new value of Y, and apply the new Y value to all subsequent gas volume measurements made with the gas flow meter.</w:t>
      </w:r>
    </w:p>
    <w:p w14:paraId="79AD435F" w14:textId="77777777" w:rsidR="005873EC" w:rsidRPr="005B33D2" w:rsidRDefault="005873EC" w:rsidP="00AF325B">
      <w:pPr>
        <w:rPr>
          <w:rFonts w:ascii="Times New Roman" w:hAnsi="Times New Roman"/>
          <w:szCs w:val="24"/>
        </w:rPr>
      </w:pPr>
    </w:p>
    <w:p w14:paraId="06FE7C31"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9.2.2.5 Ongoing Quality Assurance</w:t>
      </w:r>
    </w:p>
    <w:p w14:paraId="6BEF0DD5" w14:textId="77777777" w:rsidR="005873EC" w:rsidRPr="005B33D2" w:rsidRDefault="005873EC" w:rsidP="00AF325B">
      <w:pPr>
        <w:rPr>
          <w:rFonts w:ascii="Times New Roman" w:hAnsi="Times New Roman"/>
          <w:szCs w:val="24"/>
        </w:rPr>
      </w:pPr>
    </w:p>
    <w:p w14:paraId="4CF2A0C2" w14:textId="77777777" w:rsidR="005873EC" w:rsidRPr="005B33D2" w:rsidRDefault="005873EC" w:rsidP="00AF325B">
      <w:pPr>
        <w:rPr>
          <w:rFonts w:ascii="Times New Roman" w:hAnsi="Times New Roman"/>
          <w:szCs w:val="24"/>
        </w:rPr>
      </w:pPr>
      <w:r w:rsidRPr="005B33D2">
        <w:rPr>
          <w:rFonts w:ascii="Times New Roman" w:hAnsi="Times New Roman"/>
          <w:szCs w:val="24"/>
        </w:rPr>
        <w:t>Recalibrate the gas flow meter quarterly at one intermediate flow rate setting representative of normal operation of the monitoring system. Follow the basic procedures in Section 9.2.2.1 or 9.2.2.2 of this Exhibit. If a quarterly recalibration shows that the value of Yi, the calibration factor at the tested flow rate, differs from the current value of Y by more than 5 percent, repeat the full 3-level calibration of the meter to determine a new value of Y, and apply the new Y value to all subsequent gas volume measurements made with the gas flow meter.</w:t>
      </w:r>
    </w:p>
    <w:p w14:paraId="130E2066" w14:textId="77777777" w:rsidR="005873EC" w:rsidRPr="005B33D2" w:rsidRDefault="005873EC" w:rsidP="00AF325B">
      <w:pPr>
        <w:rPr>
          <w:rFonts w:ascii="Times New Roman" w:hAnsi="Times New Roman"/>
          <w:szCs w:val="24"/>
        </w:rPr>
      </w:pPr>
    </w:p>
    <w:p w14:paraId="1FFDAE71"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9.3 Thermocouples and Other Temperature Sensors</w:t>
      </w:r>
    </w:p>
    <w:p w14:paraId="6219E02B" w14:textId="77777777" w:rsidR="005873EC" w:rsidRPr="005B33D2" w:rsidRDefault="005873EC" w:rsidP="00AF325B">
      <w:pPr>
        <w:rPr>
          <w:rFonts w:ascii="Times New Roman" w:hAnsi="Times New Roman"/>
          <w:szCs w:val="24"/>
        </w:rPr>
      </w:pPr>
    </w:p>
    <w:p w14:paraId="15B9B787" w14:textId="6A81EA0C" w:rsidR="005873EC" w:rsidRPr="005B33D2" w:rsidRDefault="005873EC" w:rsidP="00AF325B">
      <w:pPr>
        <w:rPr>
          <w:rFonts w:ascii="Times New Roman" w:hAnsi="Times New Roman"/>
          <w:szCs w:val="24"/>
        </w:rPr>
      </w:pPr>
      <w:r w:rsidRPr="005B33D2">
        <w:rPr>
          <w:rFonts w:ascii="Times New Roman" w:hAnsi="Times New Roman"/>
          <w:szCs w:val="24"/>
        </w:rPr>
        <w:t>Use the procedures and criteria in Section 10.3 of Method 2 in appendix A-1 to 40 CFR 60, incorporated by reference in Section 225.140,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t>
      </w:r>
    </w:p>
    <w:p w14:paraId="10C26AB9" w14:textId="77777777" w:rsidR="005873EC" w:rsidRPr="005B33D2" w:rsidRDefault="005873EC" w:rsidP="00AF325B">
      <w:pPr>
        <w:rPr>
          <w:rFonts w:ascii="Times New Roman" w:hAnsi="Times New Roman"/>
          <w:szCs w:val="24"/>
        </w:rPr>
      </w:pPr>
    </w:p>
    <w:p w14:paraId="0D84E2EC"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9.4 Barometer</w:t>
      </w:r>
    </w:p>
    <w:p w14:paraId="3E02358D" w14:textId="77777777" w:rsidR="005873EC" w:rsidRPr="005B33D2" w:rsidRDefault="005873EC" w:rsidP="00AF325B">
      <w:pPr>
        <w:rPr>
          <w:rFonts w:ascii="Times New Roman" w:hAnsi="Times New Roman"/>
          <w:szCs w:val="24"/>
        </w:rPr>
      </w:pPr>
    </w:p>
    <w:p w14:paraId="75CD3670" w14:textId="77777777" w:rsidR="005873EC" w:rsidRPr="005B33D2" w:rsidRDefault="005873EC" w:rsidP="00AF325B">
      <w:pPr>
        <w:rPr>
          <w:rFonts w:ascii="Times New Roman" w:hAnsi="Times New Roman"/>
          <w:szCs w:val="24"/>
        </w:rPr>
      </w:pPr>
      <w:r w:rsidRPr="005B33D2">
        <w:rPr>
          <w:rFonts w:ascii="Times New Roman" w:hAnsi="Times New Roman"/>
          <w:szCs w:val="24"/>
        </w:rPr>
        <w:t xml:space="preserve">Calibrate against a mercury barometer. Calibration must be performed prior to initial use and at least quarterly thereafter. At each calibration point, the absolute pressure measured by the barometer must agree to within ± 10 </w:t>
      </w:r>
      <w:r w:rsidR="000E2FA0" w:rsidRPr="005B33D2">
        <w:rPr>
          <w:rFonts w:ascii="Times New Roman" w:hAnsi="Times New Roman"/>
          <w:szCs w:val="24"/>
        </w:rPr>
        <w:t>mmHg</w:t>
      </w:r>
      <w:r w:rsidRPr="005B33D2">
        <w:rPr>
          <w:rFonts w:ascii="Times New Roman" w:hAnsi="Times New Roman"/>
          <w:szCs w:val="24"/>
        </w:rPr>
        <w:t xml:space="preserve"> of the pressure measured by the mercury barometer, otherwise the barometer may not continue to be used.</w:t>
      </w:r>
    </w:p>
    <w:p w14:paraId="5CAE6D2F" w14:textId="77777777" w:rsidR="005873EC" w:rsidRPr="005B33D2" w:rsidRDefault="005873EC" w:rsidP="00AF325B">
      <w:pPr>
        <w:rPr>
          <w:rFonts w:ascii="Times New Roman" w:hAnsi="Times New Roman"/>
          <w:szCs w:val="24"/>
        </w:rPr>
      </w:pPr>
    </w:p>
    <w:p w14:paraId="2A9F7FB7"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9.5 Other Sensors and Gauges</w:t>
      </w:r>
    </w:p>
    <w:p w14:paraId="43F34893" w14:textId="77777777" w:rsidR="005873EC" w:rsidRPr="005B33D2" w:rsidRDefault="005873EC" w:rsidP="00AF325B">
      <w:pPr>
        <w:rPr>
          <w:rFonts w:ascii="Times New Roman" w:hAnsi="Times New Roman"/>
          <w:szCs w:val="24"/>
        </w:rPr>
      </w:pPr>
    </w:p>
    <w:p w14:paraId="673418F9" w14:textId="77777777" w:rsidR="005873EC" w:rsidRPr="005B33D2" w:rsidRDefault="005873EC" w:rsidP="00AF325B">
      <w:pPr>
        <w:rPr>
          <w:rFonts w:ascii="Times New Roman" w:hAnsi="Times New Roman"/>
          <w:szCs w:val="24"/>
        </w:rPr>
      </w:pPr>
      <w:r w:rsidRPr="005B33D2">
        <w:rPr>
          <w:rFonts w:ascii="Times New Roman" w:hAnsi="Times New Roman"/>
          <w:szCs w:val="24"/>
        </w:rPr>
        <w:t>Calibrate all other sensors and gauges according to the procedures specified by the instrument manufacturers.</w:t>
      </w:r>
    </w:p>
    <w:p w14:paraId="54AF0609" w14:textId="77777777" w:rsidR="005873EC" w:rsidRPr="005B33D2" w:rsidRDefault="005873EC" w:rsidP="00AF325B">
      <w:pPr>
        <w:rPr>
          <w:rFonts w:ascii="Times New Roman" w:hAnsi="Times New Roman"/>
          <w:szCs w:val="24"/>
        </w:rPr>
      </w:pPr>
    </w:p>
    <w:p w14:paraId="59877197"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9.6 Analytical System Calibration</w:t>
      </w:r>
    </w:p>
    <w:p w14:paraId="3C1DA465" w14:textId="77777777" w:rsidR="005873EC" w:rsidRPr="005B33D2" w:rsidRDefault="005873EC" w:rsidP="00AF325B">
      <w:pPr>
        <w:rPr>
          <w:rFonts w:ascii="Times New Roman" w:hAnsi="Times New Roman"/>
          <w:szCs w:val="24"/>
        </w:rPr>
      </w:pPr>
    </w:p>
    <w:p w14:paraId="583877CE" w14:textId="3D5FEC18" w:rsidR="005873EC" w:rsidRPr="005B33D2" w:rsidRDefault="005873EC" w:rsidP="00AF325B">
      <w:pPr>
        <w:rPr>
          <w:rFonts w:ascii="Times New Roman" w:hAnsi="Times New Roman"/>
          <w:szCs w:val="24"/>
        </w:rPr>
      </w:pPr>
      <w:r w:rsidRPr="005B33D2">
        <w:rPr>
          <w:rFonts w:ascii="Times New Roman" w:hAnsi="Times New Roman"/>
          <w:szCs w:val="24"/>
        </w:rPr>
        <w:t>See Section 10.1 of this Exhibit.</w:t>
      </w:r>
    </w:p>
    <w:p w14:paraId="0958EDC2" w14:textId="77777777" w:rsidR="005873EC" w:rsidRPr="005B33D2" w:rsidRDefault="005873EC" w:rsidP="00AF325B">
      <w:pPr>
        <w:rPr>
          <w:rFonts w:ascii="Times New Roman" w:hAnsi="Times New Roman"/>
          <w:szCs w:val="24"/>
        </w:rPr>
      </w:pPr>
    </w:p>
    <w:p w14:paraId="33A5EFBD"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10.0 Analytical Procedures</w:t>
      </w:r>
    </w:p>
    <w:p w14:paraId="7FEAEB57" w14:textId="77777777" w:rsidR="005873EC" w:rsidRPr="005B33D2" w:rsidRDefault="005873EC" w:rsidP="00AF325B">
      <w:pPr>
        <w:rPr>
          <w:rFonts w:ascii="Times New Roman" w:hAnsi="Times New Roman"/>
          <w:szCs w:val="24"/>
        </w:rPr>
      </w:pPr>
    </w:p>
    <w:p w14:paraId="725365F5" w14:textId="764938FB" w:rsidR="005873EC" w:rsidRPr="005B33D2" w:rsidRDefault="005873EC" w:rsidP="00AF325B">
      <w:pPr>
        <w:rPr>
          <w:rFonts w:ascii="Times New Roman" w:hAnsi="Times New Roman"/>
          <w:szCs w:val="24"/>
        </w:rPr>
      </w:pPr>
      <w:r w:rsidRPr="005B33D2">
        <w:rPr>
          <w:rFonts w:ascii="Times New Roman" w:hAnsi="Times New Roman"/>
          <w:szCs w:val="24"/>
        </w:rPr>
        <w:t>The analysis of the mercury samples may be conducted using any instrument or technology capable of quantifying total mercury from the sorbent media and meeting the performance criteria in Section 8 of this Exhibit.</w:t>
      </w:r>
    </w:p>
    <w:p w14:paraId="047B63DD" w14:textId="77777777" w:rsidR="005873EC" w:rsidRPr="005B33D2" w:rsidRDefault="005873EC" w:rsidP="00AF325B">
      <w:pPr>
        <w:rPr>
          <w:rFonts w:ascii="Times New Roman" w:hAnsi="Times New Roman"/>
          <w:szCs w:val="24"/>
        </w:rPr>
      </w:pPr>
    </w:p>
    <w:p w14:paraId="0CB2D281" w14:textId="77777777" w:rsidR="005873EC" w:rsidRPr="005B33D2" w:rsidRDefault="005873EC" w:rsidP="00AF325B">
      <w:pPr>
        <w:jc w:val="center"/>
        <w:rPr>
          <w:rFonts w:ascii="Times New Roman" w:hAnsi="Times New Roman"/>
          <w:szCs w:val="24"/>
        </w:rPr>
      </w:pPr>
      <w:r w:rsidRPr="005B33D2">
        <w:rPr>
          <w:rFonts w:ascii="Times New Roman" w:hAnsi="Times New Roman"/>
          <w:szCs w:val="24"/>
        </w:rPr>
        <w:t>10.1 Analyzer System Calibration</w:t>
      </w:r>
    </w:p>
    <w:p w14:paraId="434261B3" w14:textId="77777777" w:rsidR="005873EC" w:rsidRPr="005B33D2" w:rsidRDefault="005873EC" w:rsidP="00AF325B">
      <w:pPr>
        <w:rPr>
          <w:rFonts w:ascii="Times New Roman" w:hAnsi="Times New Roman"/>
          <w:szCs w:val="24"/>
        </w:rPr>
      </w:pPr>
    </w:p>
    <w:p w14:paraId="64AAEAC3" w14:textId="77777777" w:rsidR="005873EC" w:rsidRPr="005B33D2" w:rsidRDefault="005873EC" w:rsidP="00AF325B">
      <w:pPr>
        <w:rPr>
          <w:rFonts w:ascii="Times New Roman" w:hAnsi="Times New Roman"/>
          <w:szCs w:val="24"/>
        </w:rPr>
      </w:pPr>
      <w:r w:rsidRPr="005B33D2">
        <w:rPr>
          <w:rFonts w:ascii="Times New Roman" w:hAnsi="Times New Roman"/>
          <w:szCs w:val="24"/>
        </w:rPr>
        <w:t xml:space="preserve">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w:t>
      </w:r>
      <w:proofErr w:type="spellStart"/>
      <w:r w:rsidRPr="005B33D2">
        <w:rPr>
          <w:rFonts w:ascii="Times New Roman" w:hAnsi="Times New Roman"/>
          <w:szCs w:val="24"/>
        </w:rPr>
        <w:t>aliquotting</w:t>
      </w:r>
      <w:proofErr w:type="spellEnd"/>
      <w:r w:rsidRPr="005B33D2">
        <w:rPr>
          <w:rFonts w:ascii="Times New Roman" w:hAnsi="Times New Roman"/>
          <w:szCs w:val="24"/>
        </w:rPr>
        <w:t xml:space="preserve">,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mercury mass on the sorbent media. Knowledge of estimated stack mercury concentrations and total sample volume may be required prior to analysis. The calibration curve for use with the various analytical techniques (e.g., UV AA, UV AF, and </w:t>
      </w:r>
      <w:proofErr w:type="spellStart"/>
      <w:r w:rsidRPr="005B33D2">
        <w:rPr>
          <w:rFonts w:ascii="Times New Roman" w:hAnsi="Times New Roman"/>
          <w:szCs w:val="24"/>
        </w:rPr>
        <w:t>XRF</w:t>
      </w:r>
      <w:proofErr w:type="spellEnd"/>
      <w:r w:rsidRPr="005B33D2">
        <w:rPr>
          <w:rFonts w:ascii="Times New Roman" w:hAnsi="Times New Roman"/>
          <w:szCs w:val="24"/>
        </w:rPr>
        <w:t xml:space="preserve">) can be generated by directly introducing standard solutions into the analyzer or by spiking the standards onto the sorbent media and then introducing into the analyzer after preparing the sorbent/standard according to the particular </w:t>
      </w:r>
      <w:r w:rsidRPr="005B33D2">
        <w:rPr>
          <w:rFonts w:ascii="Times New Roman" w:hAnsi="Times New Roman"/>
          <w:szCs w:val="24"/>
        </w:rPr>
        <w:lastRenderedPageBreak/>
        <w:t xml:space="preserve">analytical technique. For each calibration curve, the value of the square of the linear correlation coefficient, i.e., </w:t>
      </w:r>
      <w:proofErr w:type="spellStart"/>
      <w:r w:rsidRPr="005B33D2">
        <w:rPr>
          <w:rFonts w:ascii="Times New Roman" w:hAnsi="Times New Roman"/>
          <w:szCs w:val="24"/>
        </w:rPr>
        <w:t>r</w:t>
      </w:r>
      <w:r w:rsidRPr="005B33D2">
        <w:rPr>
          <w:rFonts w:ascii="Times New Roman" w:hAnsi="Times New Roman"/>
          <w:szCs w:val="24"/>
          <w:vertAlign w:val="superscript"/>
        </w:rPr>
        <w:t>2</w:t>
      </w:r>
      <w:proofErr w:type="spellEnd"/>
      <w:r w:rsidRPr="005B33D2">
        <w:rPr>
          <w:rFonts w:ascii="Times New Roman" w:hAnsi="Times New Roman"/>
          <w:szCs w:val="24"/>
        </w:rPr>
        <w:t>,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t>
      </w:r>
    </w:p>
    <w:p w14:paraId="0BFD39C6" w14:textId="77777777" w:rsidR="005873EC" w:rsidRPr="005B33D2" w:rsidRDefault="005873EC" w:rsidP="00AF325B">
      <w:pPr>
        <w:rPr>
          <w:rFonts w:ascii="Times New Roman" w:hAnsi="Times New Roman"/>
          <w:szCs w:val="24"/>
        </w:rPr>
      </w:pPr>
    </w:p>
    <w:p w14:paraId="0C9E08DF"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10.2 Sample Preparation</w:t>
      </w:r>
    </w:p>
    <w:p w14:paraId="25C6FF5F" w14:textId="77777777" w:rsidR="005873EC" w:rsidRPr="005B33D2" w:rsidRDefault="005873EC" w:rsidP="00AF325B">
      <w:pPr>
        <w:rPr>
          <w:rFonts w:ascii="Times New Roman" w:hAnsi="Times New Roman"/>
          <w:szCs w:val="24"/>
        </w:rPr>
      </w:pPr>
    </w:p>
    <w:p w14:paraId="5E3FA75E" w14:textId="77777777" w:rsidR="005873EC" w:rsidRPr="005B33D2" w:rsidRDefault="005873EC" w:rsidP="00AF325B">
      <w:pPr>
        <w:rPr>
          <w:rFonts w:ascii="Times New Roman" w:hAnsi="Times New Roman"/>
          <w:szCs w:val="24"/>
        </w:rPr>
      </w:pPr>
      <w:r w:rsidRPr="005B33D2">
        <w:rPr>
          <w:rFonts w:ascii="Times New Roman" w:hAnsi="Times New Roman"/>
          <w:szCs w:val="24"/>
        </w:rPr>
        <w:t>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t>
      </w:r>
    </w:p>
    <w:p w14:paraId="4B04A268" w14:textId="77777777" w:rsidR="005873EC" w:rsidRPr="005B33D2" w:rsidRDefault="005873EC" w:rsidP="00AF325B">
      <w:pPr>
        <w:rPr>
          <w:rFonts w:ascii="Times New Roman" w:hAnsi="Times New Roman"/>
          <w:szCs w:val="24"/>
        </w:rPr>
      </w:pPr>
    </w:p>
    <w:p w14:paraId="0BD740C8"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10.3 Spike Recovery Study</w:t>
      </w:r>
    </w:p>
    <w:p w14:paraId="5BDCF9B1" w14:textId="77777777" w:rsidR="005873EC" w:rsidRPr="005B33D2" w:rsidRDefault="005873EC" w:rsidP="00AF325B">
      <w:pPr>
        <w:rPr>
          <w:rFonts w:ascii="Times New Roman" w:hAnsi="Times New Roman"/>
          <w:szCs w:val="24"/>
        </w:rPr>
      </w:pPr>
    </w:p>
    <w:p w14:paraId="4763EE9E" w14:textId="77777777" w:rsidR="005873EC" w:rsidRPr="005B33D2" w:rsidRDefault="005873EC" w:rsidP="00AF325B">
      <w:pPr>
        <w:rPr>
          <w:rFonts w:ascii="Times New Roman" w:hAnsi="Times New Roman"/>
          <w:szCs w:val="24"/>
        </w:rPr>
      </w:pPr>
      <w:r w:rsidRPr="005B33D2">
        <w:rPr>
          <w:rFonts w:ascii="Times New Roman" w:hAnsi="Times New Roman"/>
          <w:szCs w:val="24"/>
        </w:rPr>
        <w:t>Before analyzing any field samples, the laboratory must demonstrate the ability to recover and quantify mercury from the sorbent media by performing the following spike recovery study for sorbent media traps spiked with elemental mercury.</w:t>
      </w:r>
    </w:p>
    <w:p w14:paraId="5FC5EBC7" w14:textId="77777777" w:rsidR="005873EC" w:rsidRPr="005B33D2" w:rsidRDefault="005873EC" w:rsidP="00AF325B">
      <w:pPr>
        <w:rPr>
          <w:rFonts w:ascii="Times New Roman" w:hAnsi="Times New Roman"/>
          <w:szCs w:val="24"/>
        </w:rPr>
      </w:pPr>
    </w:p>
    <w:p w14:paraId="46F31CF7" w14:textId="77777777" w:rsidR="005873EC" w:rsidRPr="005B33D2" w:rsidRDefault="005873EC" w:rsidP="00AF325B">
      <w:pPr>
        <w:rPr>
          <w:rFonts w:ascii="Times New Roman" w:hAnsi="Times New Roman"/>
          <w:szCs w:val="24"/>
        </w:rPr>
      </w:pPr>
      <w:r w:rsidRPr="005B33D2">
        <w:rPr>
          <w:rFonts w:ascii="Times New Roman" w:hAnsi="Times New Roman"/>
          <w:szCs w:val="24"/>
        </w:rPr>
        <w:t xml:space="preserve">Using the procedures described in Sections 5.2 and 11.1 of this Exhibit, spike the third section of nine sorbent traps with gaseous </w:t>
      </w:r>
      <w:proofErr w:type="spellStart"/>
      <w:r w:rsidRPr="005B33D2">
        <w:rPr>
          <w:rFonts w:ascii="Times New Roman" w:hAnsi="Times New Roman"/>
          <w:szCs w:val="24"/>
        </w:rPr>
        <w:t>Hg</w:t>
      </w:r>
      <w:r w:rsidRPr="005B33D2">
        <w:rPr>
          <w:rFonts w:ascii="Times New Roman" w:hAnsi="Times New Roman"/>
          <w:szCs w:val="24"/>
          <w:vertAlign w:val="superscript"/>
        </w:rPr>
        <w:t>0</w:t>
      </w:r>
      <w:proofErr w:type="spellEnd"/>
      <w:r w:rsidRPr="005B33D2">
        <w:rPr>
          <w:rFonts w:ascii="Times New Roman" w:hAnsi="Times New Roman"/>
          <w:szCs w:val="24"/>
        </w:rPr>
        <w:t>,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t>
      </w:r>
    </w:p>
    <w:p w14:paraId="77AB0A3E" w14:textId="77777777" w:rsidR="005873EC" w:rsidRPr="005B33D2" w:rsidRDefault="005873EC" w:rsidP="00AF325B">
      <w:pPr>
        <w:rPr>
          <w:rFonts w:ascii="Times New Roman" w:hAnsi="Times New Roman"/>
          <w:szCs w:val="24"/>
        </w:rPr>
      </w:pPr>
    </w:p>
    <w:p w14:paraId="77B4D68B"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10.4 Field Sample Analysis</w:t>
      </w:r>
    </w:p>
    <w:p w14:paraId="6F979398" w14:textId="77777777" w:rsidR="005873EC" w:rsidRPr="005B33D2" w:rsidRDefault="005873EC" w:rsidP="00AF325B">
      <w:pPr>
        <w:rPr>
          <w:rFonts w:ascii="Times New Roman" w:hAnsi="Times New Roman"/>
          <w:szCs w:val="24"/>
        </w:rPr>
      </w:pPr>
    </w:p>
    <w:p w14:paraId="25062D39" w14:textId="31A815AF" w:rsidR="005873EC" w:rsidRPr="005B33D2" w:rsidRDefault="005873EC" w:rsidP="00AF325B">
      <w:pPr>
        <w:rPr>
          <w:rFonts w:ascii="Times New Roman" w:hAnsi="Times New Roman"/>
          <w:szCs w:val="24"/>
        </w:rPr>
      </w:pPr>
      <w:r w:rsidRPr="005B33D2">
        <w:rPr>
          <w:rFonts w:ascii="Times New Roman" w:hAnsi="Times New Roman"/>
          <w:szCs w:val="24"/>
        </w:rPr>
        <w:t>Analyze the sorbent trap samples following the same procedures that were used for conducting the spike recovery study. The three sections of each sorbent trap must be analyzed separately (i.e., section 1, then section 2, then section 3). Quantify the total mass of mercury for each section based on analytical system response and the calibration curve from Section 10.1 of this Exhibit. Determine the spike recovery from sorbent trap section 3. The spike recovery must be no less than 75 percent and no greater than 125 percent. To report the final mercury mass for each trap, add together the mercury masses collected in trap sections 1 and 2.</w:t>
      </w:r>
    </w:p>
    <w:p w14:paraId="7901B90C" w14:textId="77777777" w:rsidR="005873EC" w:rsidRPr="005B33D2" w:rsidRDefault="005873EC" w:rsidP="003541D3">
      <w:pPr>
        <w:rPr>
          <w:rFonts w:ascii="Times New Roman" w:hAnsi="Times New Roman"/>
          <w:szCs w:val="24"/>
        </w:rPr>
      </w:pPr>
    </w:p>
    <w:p w14:paraId="5224FD4A"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11.0 Calculations and Data Analysis</w:t>
      </w:r>
    </w:p>
    <w:p w14:paraId="7015EA81" w14:textId="77777777" w:rsidR="005873EC" w:rsidRPr="005B33D2" w:rsidRDefault="005873EC" w:rsidP="003541D3">
      <w:pPr>
        <w:rPr>
          <w:rFonts w:ascii="Times New Roman" w:hAnsi="Times New Roman"/>
          <w:szCs w:val="24"/>
        </w:rPr>
      </w:pPr>
    </w:p>
    <w:p w14:paraId="13D242EA"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11.1 Calculation of Pre-Sampling Spiking Level</w:t>
      </w:r>
    </w:p>
    <w:p w14:paraId="045DBBCA" w14:textId="77777777" w:rsidR="005873EC" w:rsidRPr="005B33D2" w:rsidRDefault="005873EC" w:rsidP="003541D3">
      <w:pPr>
        <w:rPr>
          <w:rFonts w:ascii="Times New Roman" w:hAnsi="Times New Roman"/>
          <w:szCs w:val="24"/>
        </w:rPr>
      </w:pPr>
    </w:p>
    <w:p w14:paraId="1AF9F161" w14:textId="51C0002F" w:rsidR="005873EC" w:rsidRPr="005B33D2" w:rsidRDefault="005873EC" w:rsidP="003541D3">
      <w:pPr>
        <w:rPr>
          <w:rFonts w:ascii="Times New Roman" w:hAnsi="Times New Roman"/>
          <w:szCs w:val="24"/>
        </w:rPr>
      </w:pPr>
      <w:r w:rsidRPr="005B33D2">
        <w:rPr>
          <w:rFonts w:ascii="Times New Roman" w:hAnsi="Times New Roman"/>
          <w:szCs w:val="24"/>
        </w:rPr>
        <w:t xml:space="preserve">Determine sorbent trap section 3 spiking level using estimates of the stack mercury concentration, the target sample flow rate, and the expected sample duration. First, calculate the expected mercury mass that will be collected in section 1 of the trap. The pre-sampling spike </w:t>
      </w:r>
      <w:r w:rsidRPr="005B33D2">
        <w:rPr>
          <w:rFonts w:ascii="Times New Roman" w:hAnsi="Times New Roman"/>
          <w:szCs w:val="24"/>
        </w:rPr>
        <w:lastRenderedPageBreak/>
        <w:t>must be within ± 50 percent of this mass. Example calculation: For an estimated stack mercury concentration of 5 µg/</w:t>
      </w:r>
      <w:proofErr w:type="spellStart"/>
      <w:r w:rsidRPr="005B33D2">
        <w:rPr>
          <w:rFonts w:ascii="Times New Roman" w:hAnsi="Times New Roman"/>
          <w:szCs w:val="24"/>
        </w:rPr>
        <w:t>m</w:t>
      </w:r>
      <w:r w:rsidRPr="005B33D2">
        <w:rPr>
          <w:rFonts w:ascii="Times New Roman" w:hAnsi="Times New Roman"/>
          <w:szCs w:val="24"/>
          <w:vertAlign w:val="superscript"/>
        </w:rPr>
        <w:t>3</w:t>
      </w:r>
      <w:proofErr w:type="spellEnd"/>
      <w:r w:rsidRPr="005B33D2">
        <w:rPr>
          <w:rFonts w:ascii="Times New Roman" w:hAnsi="Times New Roman"/>
          <w:szCs w:val="24"/>
        </w:rPr>
        <w:t>, a target sample rate of 0.30 L/min, and a sample duration of 5 days:</w:t>
      </w:r>
    </w:p>
    <w:p w14:paraId="01ADC42C" w14:textId="77777777" w:rsidR="005873EC" w:rsidRPr="005B33D2" w:rsidRDefault="005873EC" w:rsidP="003541D3">
      <w:pPr>
        <w:rPr>
          <w:rFonts w:ascii="Times New Roman" w:hAnsi="Times New Roman"/>
          <w:szCs w:val="24"/>
        </w:rPr>
      </w:pPr>
    </w:p>
    <w:p w14:paraId="024B8CBA" w14:textId="77777777" w:rsidR="005873EC" w:rsidRPr="005B33D2" w:rsidRDefault="005873EC" w:rsidP="003541D3">
      <w:pPr>
        <w:rPr>
          <w:rFonts w:ascii="Times New Roman" w:hAnsi="Times New Roman"/>
          <w:szCs w:val="24"/>
        </w:rPr>
      </w:pPr>
      <w:r w:rsidRPr="005B33D2">
        <w:rPr>
          <w:rFonts w:ascii="Times New Roman" w:hAnsi="Times New Roman"/>
          <w:szCs w:val="24"/>
        </w:rPr>
        <w:t>(0.30 L/min) (1440 min/day) (5 days) (10</w:t>
      </w:r>
      <w:r w:rsidRPr="005B33D2">
        <w:rPr>
          <w:rFonts w:ascii="Times New Roman" w:hAnsi="Times New Roman"/>
          <w:szCs w:val="24"/>
          <w:vertAlign w:val="superscript"/>
        </w:rPr>
        <w:t>-3</w:t>
      </w:r>
      <w:r w:rsidRPr="005B33D2">
        <w:rPr>
          <w:rFonts w:ascii="Times New Roman" w:hAnsi="Times New Roman"/>
          <w:szCs w:val="24"/>
        </w:rPr>
        <w:t xml:space="preserve"> </w:t>
      </w:r>
      <w:proofErr w:type="spellStart"/>
      <w:r w:rsidRPr="005B33D2">
        <w:rPr>
          <w:rFonts w:ascii="Times New Roman" w:hAnsi="Times New Roman"/>
          <w:szCs w:val="24"/>
        </w:rPr>
        <w:t>m</w:t>
      </w:r>
      <w:r w:rsidRPr="005B33D2">
        <w:rPr>
          <w:rFonts w:ascii="Times New Roman" w:hAnsi="Times New Roman"/>
          <w:szCs w:val="24"/>
          <w:vertAlign w:val="superscript"/>
        </w:rPr>
        <w:t>3</w:t>
      </w:r>
      <w:proofErr w:type="spellEnd"/>
      <w:r w:rsidRPr="005B33D2">
        <w:rPr>
          <w:rFonts w:ascii="Times New Roman" w:hAnsi="Times New Roman"/>
          <w:szCs w:val="24"/>
        </w:rPr>
        <w:t>/liter) (</w:t>
      </w:r>
      <w:proofErr w:type="spellStart"/>
      <w:r w:rsidRPr="005B33D2">
        <w:rPr>
          <w:rFonts w:ascii="Times New Roman" w:hAnsi="Times New Roman"/>
          <w:szCs w:val="24"/>
        </w:rPr>
        <w:t>5µg</w:t>
      </w:r>
      <w:proofErr w:type="spellEnd"/>
      <w:r w:rsidRPr="005B33D2">
        <w:rPr>
          <w:rFonts w:ascii="Times New Roman" w:hAnsi="Times New Roman"/>
          <w:szCs w:val="24"/>
        </w:rPr>
        <w:t>/</w:t>
      </w:r>
      <w:proofErr w:type="spellStart"/>
      <w:r w:rsidRPr="005B33D2">
        <w:rPr>
          <w:rFonts w:ascii="Times New Roman" w:hAnsi="Times New Roman"/>
          <w:szCs w:val="24"/>
        </w:rPr>
        <w:t>m</w:t>
      </w:r>
      <w:r w:rsidRPr="005B33D2">
        <w:rPr>
          <w:rFonts w:ascii="Times New Roman" w:hAnsi="Times New Roman"/>
          <w:szCs w:val="24"/>
          <w:vertAlign w:val="superscript"/>
        </w:rPr>
        <w:t>3</w:t>
      </w:r>
      <w:proofErr w:type="spellEnd"/>
      <w:r w:rsidRPr="005B33D2">
        <w:rPr>
          <w:rFonts w:ascii="Times New Roman" w:hAnsi="Times New Roman"/>
          <w:szCs w:val="24"/>
        </w:rPr>
        <w:t>) = 10.8 µg</w:t>
      </w:r>
    </w:p>
    <w:p w14:paraId="27626CA7" w14:textId="77777777" w:rsidR="005873EC" w:rsidRPr="005B33D2" w:rsidRDefault="005873EC" w:rsidP="003541D3">
      <w:pPr>
        <w:rPr>
          <w:rFonts w:ascii="Times New Roman" w:hAnsi="Times New Roman"/>
          <w:szCs w:val="24"/>
        </w:rPr>
      </w:pPr>
    </w:p>
    <w:p w14:paraId="05EF0C2C" w14:textId="77777777" w:rsidR="005873EC" w:rsidRPr="005B33D2" w:rsidRDefault="005873EC" w:rsidP="003541D3">
      <w:pPr>
        <w:rPr>
          <w:rFonts w:ascii="Times New Roman" w:hAnsi="Times New Roman"/>
          <w:szCs w:val="24"/>
        </w:rPr>
      </w:pPr>
      <w:r w:rsidRPr="005B33D2">
        <w:rPr>
          <w:rFonts w:ascii="Times New Roman" w:hAnsi="Times New Roman"/>
          <w:szCs w:val="24"/>
        </w:rPr>
        <w:t>A pre-sampling spike of 10.8 µg ± 50 percent is, therefore, appropriate.</w:t>
      </w:r>
    </w:p>
    <w:p w14:paraId="3EB2A716" w14:textId="77777777" w:rsidR="005873EC" w:rsidRPr="005B33D2" w:rsidRDefault="005873EC" w:rsidP="003541D3">
      <w:pPr>
        <w:rPr>
          <w:rFonts w:ascii="Times New Roman" w:hAnsi="Times New Roman"/>
          <w:szCs w:val="24"/>
        </w:rPr>
      </w:pPr>
    </w:p>
    <w:p w14:paraId="66C0CC2F" w14:textId="77777777" w:rsidR="005873EC" w:rsidRPr="005B33D2" w:rsidRDefault="005873EC" w:rsidP="003541D3">
      <w:pPr>
        <w:jc w:val="center"/>
        <w:rPr>
          <w:rFonts w:ascii="Times New Roman" w:hAnsi="Times New Roman"/>
          <w:szCs w:val="24"/>
        </w:rPr>
      </w:pPr>
      <w:r w:rsidRPr="005B33D2">
        <w:rPr>
          <w:rFonts w:ascii="Times New Roman" w:hAnsi="Times New Roman"/>
          <w:szCs w:val="24"/>
        </w:rPr>
        <w:t>11.2 Calculations for Flow-Proportional Sampling</w:t>
      </w:r>
    </w:p>
    <w:p w14:paraId="0D661513" w14:textId="77777777" w:rsidR="005873EC" w:rsidRPr="005B33D2" w:rsidRDefault="005873EC" w:rsidP="003541D3">
      <w:pPr>
        <w:rPr>
          <w:rFonts w:ascii="Times New Roman" w:hAnsi="Times New Roman"/>
          <w:szCs w:val="24"/>
        </w:rPr>
      </w:pPr>
    </w:p>
    <w:p w14:paraId="20431FE5" w14:textId="77777777" w:rsidR="005873EC" w:rsidRPr="005B33D2" w:rsidRDefault="005873EC" w:rsidP="003541D3">
      <w:pPr>
        <w:rPr>
          <w:rFonts w:ascii="Times New Roman" w:hAnsi="Times New Roman"/>
          <w:szCs w:val="24"/>
        </w:rPr>
      </w:pPr>
      <w:r w:rsidRPr="005B33D2">
        <w:rPr>
          <w:rFonts w:ascii="Times New Roman" w:hAnsi="Times New Roman"/>
          <w:szCs w:val="24"/>
        </w:rPr>
        <w:t>For the first hour of the data collection period, determine the reference ratio of the stack gas volumetric flow rate to the sample flow rate, as follows:</w:t>
      </w:r>
    </w:p>
    <w:p w14:paraId="4A2B4B30" w14:textId="77777777" w:rsidR="005873EC" w:rsidRPr="005B33D2" w:rsidRDefault="005873EC" w:rsidP="005873EC">
      <w:pPr>
        <w:widowControl w:val="0"/>
        <w:rPr>
          <w:rFonts w:ascii="Times New Roman" w:hAnsi="Times New Roman"/>
          <w:color w:val="000000"/>
          <w:szCs w:val="24"/>
        </w:rPr>
      </w:pPr>
    </w:p>
    <w:p w14:paraId="79F056B6" w14:textId="77777777" w:rsidR="005873EC" w:rsidRPr="005B33D2" w:rsidRDefault="005873EC" w:rsidP="00F92701">
      <w:pPr>
        <w:widowControl w:val="0"/>
        <w:ind w:left="2880" w:firstLine="27"/>
        <w:rPr>
          <w:rFonts w:ascii="Times New Roman" w:hAnsi="Times New Roman"/>
          <w:color w:val="000000"/>
          <w:szCs w:val="24"/>
        </w:rPr>
      </w:pPr>
      <w:r w:rsidRPr="005B33D2">
        <w:rPr>
          <w:rFonts w:ascii="Times New Roman" w:hAnsi="Times New Roman"/>
          <w:color w:val="000000"/>
          <w:position w:val="-32"/>
          <w:szCs w:val="24"/>
        </w:rPr>
        <w:object w:dxaOrig="1320" w:dyaOrig="740" w14:anchorId="1465F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36.95pt" o:ole="">
            <v:imagedata r:id="rId6" o:title=""/>
          </v:shape>
          <o:OLEObject Type="Embed" ProgID="Equation.3" ShapeID="_x0000_i1025" DrawAspect="Content" ObjectID="_1798289602" r:id="rId7"/>
        </w:object>
      </w:r>
      <w:r w:rsidRPr="005B33D2">
        <w:rPr>
          <w:rFonts w:ascii="Times New Roman" w:hAnsi="Times New Roman"/>
          <w:color w:val="000000"/>
          <w:szCs w:val="24"/>
        </w:rPr>
        <w:tab/>
      </w:r>
      <w:r w:rsidRPr="005B33D2">
        <w:rPr>
          <w:rFonts w:ascii="Times New Roman" w:hAnsi="Times New Roman"/>
          <w:color w:val="000000"/>
          <w:szCs w:val="24"/>
        </w:rPr>
        <w:tab/>
      </w:r>
      <w:r w:rsidR="00E96CF5" w:rsidRPr="005B33D2">
        <w:rPr>
          <w:rFonts w:ascii="Times New Roman" w:hAnsi="Times New Roman"/>
          <w:color w:val="000000"/>
          <w:szCs w:val="24"/>
        </w:rPr>
        <w:tab/>
      </w:r>
      <w:r w:rsidRPr="005B33D2">
        <w:rPr>
          <w:rFonts w:ascii="Times New Roman" w:hAnsi="Times New Roman"/>
          <w:color w:val="000000"/>
          <w:szCs w:val="24"/>
        </w:rPr>
        <w:t>(Eq</w:t>
      </w:r>
      <w:r w:rsidR="000E2FA0" w:rsidRPr="005B33D2">
        <w:rPr>
          <w:rFonts w:ascii="Times New Roman" w:hAnsi="Times New Roman"/>
          <w:color w:val="000000"/>
          <w:szCs w:val="24"/>
        </w:rPr>
        <w:t>.</w:t>
      </w:r>
      <w:r w:rsidRPr="005B33D2">
        <w:rPr>
          <w:rFonts w:ascii="Times New Roman" w:hAnsi="Times New Roman"/>
          <w:color w:val="000000"/>
          <w:szCs w:val="24"/>
        </w:rPr>
        <w:t xml:space="preserve"> K-1)</w:t>
      </w:r>
    </w:p>
    <w:p w14:paraId="143B8200" w14:textId="77777777" w:rsidR="005873EC" w:rsidRPr="005B33D2" w:rsidRDefault="005873EC" w:rsidP="00F92701">
      <w:pPr>
        <w:widowControl w:val="0"/>
        <w:rPr>
          <w:rFonts w:ascii="Times New Roman" w:hAnsi="Times New Roman"/>
          <w:color w:val="000000"/>
          <w:szCs w:val="24"/>
        </w:rPr>
      </w:pPr>
    </w:p>
    <w:p w14:paraId="49F6F378" w14:textId="77777777" w:rsidR="005873EC" w:rsidRPr="005B33D2" w:rsidRDefault="005873EC" w:rsidP="005873EC">
      <w:pPr>
        <w:widowControl w:val="0"/>
        <w:ind w:left="720"/>
        <w:rPr>
          <w:rFonts w:ascii="Times New Roman" w:hAnsi="Times New Roman"/>
          <w:color w:val="000000"/>
          <w:szCs w:val="24"/>
        </w:rPr>
      </w:pPr>
      <w:r w:rsidRPr="005B33D2">
        <w:rPr>
          <w:rFonts w:ascii="Times New Roman" w:hAnsi="Times New Roman"/>
          <w:color w:val="000000"/>
          <w:szCs w:val="24"/>
        </w:rPr>
        <w:t>Where:</w:t>
      </w:r>
    </w:p>
    <w:p w14:paraId="21E728A6" w14:textId="77777777" w:rsidR="005873EC" w:rsidRPr="005B33D2" w:rsidRDefault="005873EC" w:rsidP="005873EC">
      <w:pPr>
        <w:widowControl w:val="0"/>
        <w:rPr>
          <w:rFonts w:ascii="Times New Roman" w:hAnsi="Times New Roman"/>
          <w:color w:val="000000"/>
          <w:szCs w:val="24"/>
        </w:rPr>
      </w:pPr>
    </w:p>
    <w:tbl>
      <w:tblPr>
        <w:tblW w:w="8676" w:type="dxa"/>
        <w:tblInd w:w="810" w:type="dxa"/>
        <w:tblLook w:val="0000" w:firstRow="0" w:lastRow="0" w:firstColumn="0" w:lastColumn="0" w:noHBand="0" w:noVBand="0"/>
      </w:tblPr>
      <w:tblGrid>
        <w:gridCol w:w="873"/>
        <w:gridCol w:w="288"/>
        <w:gridCol w:w="7515"/>
      </w:tblGrid>
      <w:tr w:rsidR="005873EC" w:rsidRPr="005B33D2" w14:paraId="303C4F77" w14:textId="77777777" w:rsidTr="00E96CF5">
        <w:trPr>
          <w:trHeight w:val="378"/>
        </w:trPr>
        <w:tc>
          <w:tcPr>
            <w:tcW w:w="873" w:type="dxa"/>
          </w:tcPr>
          <w:p w14:paraId="3C0F2AEB" w14:textId="77777777" w:rsidR="005873EC" w:rsidRPr="005B33D2" w:rsidRDefault="005873EC" w:rsidP="00A32AE1">
            <w:pPr>
              <w:widowControl w:val="0"/>
              <w:ind w:left="225"/>
              <w:rPr>
                <w:rFonts w:ascii="Times New Roman" w:hAnsi="Times New Roman"/>
                <w:color w:val="000000"/>
                <w:szCs w:val="24"/>
              </w:rPr>
            </w:pPr>
            <w:proofErr w:type="spellStart"/>
            <w:r w:rsidRPr="005B33D2">
              <w:rPr>
                <w:rFonts w:ascii="Times New Roman" w:hAnsi="Times New Roman"/>
                <w:color w:val="000000"/>
                <w:szCs w:val="24"/>
              </w:rPr>
              <w:t>R</w:t>
            </w:r>
            <w:r w:rsidRPr="005B33D2">
              <w:rPr>
                <w:rFonts w:ascii="Times New Roman" w:hAnsi="Times New Roman"/>
                <w:color w:val="000000"/>
                <w:szCs w:val="24"/>
                <w:vertAlign w:val="subscript"/>
              </w:rPr>
              <w:t>ref</w:t>
            </w:r>
            <w:proofErr w:type="spellEnd"/>
          </w:p>
        </w:tc>
        <w:tc>
          <w:tcPr>
            <w:tcW w:w="288" w:type="dxa"/>
          </w:tcPr>
          <w:p w14:paraId="2CEE3F35" w14:textId="77777777" w:rsidR="005873EC" w:rsidRPr="005B33D2" w:rsidRDefault="005873EC" w:rsidP="00A32AE1">
            <w:pPr>
              <w:widowControl w:val="0"/>
              <w:ind w:left="-72"/>
              <w:rPr>
                <w:rFonts w:ascii="Times New Roman" w:hAnsi="Times New Roman"/>
                <w:color w:val="000000"/>
                <w:szCs w:val="24"/>
              </w:rPr>
            </w:pPr>
            <w:r w:rsidRPr="005B33D2">
              <w:rPr>
                <w:rFonts w:ascii="Times New Roman" w:hAnsi="Times New Roman"/>
                <w:color w:val="000000"/>
                <w:szCs w:val="24"/>
              </w:rPr>
              <w:t>=</w:t>
            </w:r>
          </w:p>
        </w:tc>
        <w:tc>
          <w:tcPr>
            <w:tcW w:w="7515" w:type="dxa"/>
          </w:tcPr>
          <w:p w14:paraId="4AFB92D2"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Reference ratio of hourly stack gas flow rate to hourly sample flow rate</w:t>
            </w:r>
            <w:r w:rsidR="000E2FA0" w:rsidRPr="005B33D2">
              <w:rPr>
                <w:rFonts w:ascii="Times New Roman" w:hAnsi="Times New Roman"/>
                <w:color w:val="000000"/>
                <w:szCs w:val="24"/>
              </w:rPr>
              <w:t>.</w:t>
            </w:r>
          </w:p>
        </w:tc>
      </w:tr>
      <w:tr w:rsidR="005873EC" w:rsidRPr="005B33D2" w14:paraId="171E9F48" w14:textId="77777777" w:rsidTr="00E96CF5">
        <w:trPr>
          <w:trHeight w:val="369"/>
        </w:trPr>
        <w:tc>
          <w:tcPr>
            <w:tcW w:w="873" w:type="dxa"/>
          </w:tcPr>
          <w:p w14:paraId="14C16585" w14:textId="77777777" w:rsidR="005873EC" w:rsidRPr="005B33D2" w:rsidRDefault="005873EC" w:rsidP="00A32AE1">
            <w:pPr>
              <w:widowControl w:val="0"/>
              <w:ind w:left="225"/>
              <w:rPr>
                <w:rFonts w:ascii="Times New Roman" w:hAnsi="Times New Roman"/>
                <w:color w:val="000000"/>
                <w:szCs w:val="24"/>
              </w:rPr>
            </w:pPr>
            <w:proofErr w:type="spellStart"/>
            <w:r w:rsidRPr="005B33D2">
              <w:rPr>
                <w:rFonts w:ascii="Times New Roman" w:hAnsi="Times New Roman"/>
                <w:color w:val="000000"/>
                <w:szCs w:val="24"/>
              </w:rPr>
              <w:t>Q</w:t>
            </w:r>
            <w:r w:rsidRPr="005B33D2">
              <w:rPr>
                <w:rFonts w:ascii="Times New Roman" w:hAnsi="Times New Roman"/>
                <w:color w:val="000000"/>
                <w:szCs w:val="24"/>
                <w:vertAlign w:val="subscript"/>
              </w:rPr>
              <w:t>ref</w:t>
            </w:r>
            <w:proofErr w:type="spellEnd"/>
          </w:p>
        </w:tc>
        <w:tc>
          <w:tcPr>
            <w:tcW w:w="288" w:type="dxa"/>
          </w:tcPr>
          <w:p w14:paraId="5A605843" w14:textId="77777777" w:rsidR="005873EC" w:rsidRPr="005B33D2" w:rsidRDefault="005873EC" w:rsidP="00A32AE1">
            <w:pPr>
              <w:widowControl w:val="0"/>
              <w:ind w:left="-72"/>
              <w:rPr>
                <w:rFonts w:ascii="Times New Roman" w:hAnsi="Times New Roman"/>
                <w:color w:val="000000"/>
                <w:szCs w:val="24"/>
              </w:rPr>
            </w:pPr>
            <w:r w:rsidRPr="005B33D2">
              <w:rPr>
                <w:rFonts w:ascii="Times New Roman" w:hAnsi="Times New Roman"/>
                <w:color w:val="000000"/>
                <w:szCs w:val="24"/>
              </w:rPr>
              <w:t>=</w:t>
            </w:r>
          </w:p>
        </w:tc>
        <w:tc>
          <w:tcPr>
            <w:tcW w:w="7515" w:type="dxa"/>
          </w:tcPr>
          <w:p w14:paraId="3D26DDFA"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Average stack gas volumetric flow rate for first hour of collection period</w:t>
            </w:r>
            <w:r w:rsidR="000E2FA0" w:rsidRPr="005B33D2">
              <w:rPr>
                <w:rFonts w:ascii="Times New Roman" w:hAnsi="Times New Roman"/>
                <w:color w:val="000000"/>
                <w:szCs w:val="24"/>
              </w:rPr>
              <w:t>.</w:t>
            </w:r>
          </w:p>
        </w:tc>
      </w:tr>
      <w:tr w:rsidR="005873EC" w:rsidRPr="005B33D2" w14:paraId="22E1D959" w14:textId="77777777" w:rsidTr="00E96CF5">
        <w:trPr>
          <w:trHeight w:val="630"/>
        </w:trPr>
        <w:tc>
          <w:tcPr>
            <w:tcW w:w="873" w:type="dxa"/>
          </w:tcPr>
          <w:p w14:paraId="0CD1505F" w14:textId="77777777" w:rsidR="005873EC" w:rsidRPr="005B33D2" w:rsidRDefault="005873EC" w:rsidP="00A32AE1">
            <w:pPr>
              <w:widowControl w:val="0"/>
              <w:ind w:left="225"/>
              <w:rPr>
                <w:rFonts w:ascii="Times New Roman" w:hAnsi="Times New Roman"/>
                <w:color w:val="000000"/>
                <w:szCs w:val="24"/>
              </w:rPr>
            </w:pPr>
            <w:proofErr w:type="spellStart"/>
            <w:r w:rsidRPr="005B33D2">
              <w:rPr>
                <w:rFonts w:ascii="Times New Roman" w:hAnsi="Times New Roman"/>
                <w:color w:val="000000"/>
                <w:szCs w:val="24"/>
              </w:rPr>
              <w:t>F</w:t>
            </w:r>
            <w:r w:rsidRPr="005B33D2">
              <w:rPr>
                <w:rFonts w:ascii="Times New Roman" w:hAnsi="Times New Roman"/>
                <w:color w:val="000000"/>
                <w:szCs w:val="24"/>
                <w:vertAlign w:val="subscript"/>
              </w:rPr>
              <w:t>ref</w:t>
            </w:r>
            <w:proofErr w:type="spellEnd"/>
          </w:p>
        </w:tc>
        <w:tc>
          <w:tcPr>
            <w:tcW w:w="288" w:type="dxa"/>
          </w:tcPr>
          <w:p w14:paraId="5504FD5D" w14:textId="77777777" w:rsidR="005873EC" w:rsidRPr="005B33D2" w:rsidRDefault="005873EC" w:rsidP="00A32AE1">
            <w:pPr>
              <w:widowControl w:val="0"/>
              <w:ind w:left="-72"/>
              <w:rPr>
                <w:rFonts w:ascii="Times New Roman" w:hAnsi="Times New Roman"/>
                <w:color w:val="000000"/>
                <w:szCs w:val="24"/>
              </w:rPr>
            </w:pPr>
            <w:r w:rsidRPr="005B33D2">
              <w:rPr>
                <w:rFonts w:ascii="Times New Roman" w:hAnsi="Times New Roman"/>
                <w:color w:val="000000"/>
                <w:szCs w:val="24"/>
              </w:rPr>
              <w:t>=</w:t>
            </w:r>
          </w:p>
        </w:tc>
        <w:tc>
          <w:tcPr>
            <w:tcW w:w="7515" w:type="dxa"/>
          </w:tcPr>
          <w:p w14:paraId="3B78C31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Average sample flow rate for first hour of the collection period, in appropriate units (e.g., liters/min, cc/min, </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/min)</w:t>
            </w:r>
            <w:r w:rsidR="000E2FA0" w:rsidRPr="005B33D2">
              <w:rPr>
                <w:rFonts w:ascii="Times New Roman" w:hAnsi="Times New Roman"/>
                <w:color w:val="000000"/>
                <w:szCs w:val="24"/>
              </w:rPr>
              <w:t>.</w:t>
            </w:r>
          </w:p>
        </w:tc>
      </w:tr>
      <w:tr w:rsidR="005873EC" w:rsidRPr="005B33D2" w14:paraId="4FE8528C" w14:textId="77777777" w:rsidTr="00E96CF5">
        <w:trPr>
          <w:trHeight w:val="144"/>
        </w:trPr>
        <w:tc>
          <w:tcPr>
            <w:tcW w:w="873" w:type="dxa"/>
          </w:tcPr>
          <w:p w14:paraId="4D5BEC72" w14:textId="77777777" w:rsidR="005873EC" w:rsidRPr="005B33D2" w:rsidRDefault="005873EC" w:rsidP="00A32AE1">
            <w:pPr>
              <w:widowControl w:val="0"/>
              <w:ind w:left="225"/>
              <w:rPr>
                <w:rFonts w:ascii="Times New Roman" w:hAnsi="Times New Roman"/>
                <w:i/>
                <w:color w:val="000000"/>
                <w:szCs w:val="24"/>
              </w:rPr>
            </w:pPr>
            <w:r w:rsidRPr="005B33D2">
              <w:rPr>
                <w:rFonts w:ascii="Times New Roman" w:hAnsi="Times New Roman"/>
                <w:color w:val="000000"/>
                <w:szCs w:val="24"/>
              </w:rPr>
              <w:t>K</w:t>
            </w:r>
          </w:p>
        </w:tc>
        <w:tc>
          <w:tcPr>
            <w:tcW w:w="288" w:type="dxa"/>
          </w:tcPr>
          <w:p w14:paraId="5A8AA555" w14:textId="77777777" w:rsidR="005873EC" w:rsidRPr="005B33D2" w:rsidRDefault="005873EC" w:rsidP="00A32AE1">
            <w:pPr>
              <w:widowControl w:val="0"/>
              <w:ind w:left="-72"/>
              <w:rPr>
                <w:rFonts w:ascii="Times New Roman" w:hAnsi="Times New Roman"/>
                <w:color w:val="000000"/>
                <w:szCs w:val="24"/>
              </w:rPr>
            </w:pPr>
            <w:r w:rsidRPr="005B33D2">
              <w:rPr>
                <w:rFonts w:ascii="Times New Roman" w:hAnsi="Times New Roman"/>
                <w:color w:val="000000"/>
                <w:szCs w:val="24"/>
              </w:rPr>
              <w:t>=</w:t>
            </w:r>
          </w:p>
        </w:tc>
        <w:tc>
          <w:tcPr>
            <w:tcW w:w="7515" w:type="dxa"/>
          </w:tcPr>
          <w:p w14:paraId="13F59881" w14:textId="77777777" w:rsidR="005873EC" w:rsidRPr="005B33D2" w:rsidRDefault="005873EC" w:rsidP="00A32AE1">
            <w:pPr>
              <w:rPr>
                <w:rFonts w:ascii="Times New Roman" w:hAnsi="Times New Roman"/>
                <w:szCs w:val="24"/>
              </w:rPr>
            </w:pPr>
            <w:r w:rsidRPr="005B33D2">
              <w:rPr>
                <w:rFonts w:ascii="Times New Roman" w:hAnsi="Times New Roman"/>
                <w:szCs w:val="24"/>
              </w:rPr>
              <w:t xml:space="preserve">Power of </w:t>
            </w:r>
            <w:r w:rsidR="000E2FA0" w:rsidRPr="005B33D2">
              <w:rPr>
                <w:rFonts w:ascii="Times New Roman" w:hAnsi="Times New Roman"/>
                <w:szCs w:val="24"/>
              </w:rPr>
              <w:t>10</w:t>
            </w:r>
            <w:r w:rsidRPr="005B33D2">
              <w:rPr>
                <w:rFonts w:ascii="Times New Roman" w:hAnsi="Times New Roman"/>
                <w:szCs w:val="24"/>
              </w:rPr>
              <w:t xml:space="preserve"> multiplier, to keep the value of </w:t>
            </w:r>
            <w:proofErr w:type="spellStart"/>
            <w:r w:rsidRPr="005B33D2">
              <w:rPr>
                <w:rFonts w:ascii="Times New Roman" w:hAnsi="Times New Roman"/>
                <w:szCs w:val="24"/>
              </w:rPr>
              <w:t>R</w:t>
            </w:r>
            <w:r w:rsidRPr="005B33D2">
              <w:rPr>
                <w:rFonts w:ascii="Times New Roman" w:hAnsi="Times New Roman"/>
                <w:szCs w:val="24"/>
                <w:vertAlign w:val="subscript"/>
              </w:rPr>
              <w:t>ref</w:t>
            </w:r>
            <w:proofErr w:type="spellEnd"/>
            <w:r w:rsidRPr="005B33D2">
              <w:rPr>
                <w:rFonts w:ascii="Times New Roman" w:hAnsi="Times New Roman"/>
                <w:szCs w:val="24"/>
              </w:rPr>
              <w:t xml:space="preserve"> between 1 and 100. The appropriate K value will depend on the selected units of measure for the sample flow rate.</w:t>
            </w:r>
          </w:p>
        </w:tc>
      </w:tr>
    </w:tbl>
    <w:p w14:paraId="1EB39BDA" w14:textId="77777777" w:rsidR="005873EC" w:rsidRPr="005B33D2" w:rsidRDefault="005873EC" w:rsidP="005873EC">
      <w:pPr>
        <w:widowControl w:val="0"/>
        <w:rPr>
          <w:rFonts w:ascii="Times New Roman" w:hAnsi="Times New Roman"/>
          <w:color w:val="000000"/>
          <w:szCs w:val="24"/>
        </w:rPr>
      </w:pPr>
    </w:p>
    <w:p w14:paraId="6B6ECF9C" w14:textId="77777777" w:rsidR="005873EC" w:rsidRPr="005B33D2" w:rsidRDefault="005873EC" w:rsidP="005873EC">
      <w:pPr>
        <w:widowControl w:val="0"/>
        <w:ind w:left="360"/>
        <w:rPr>
          <w:rFonts w:ascii="Times New Roman" w:hAnsi="Times New Roman"/>
          <w:color w:val="000000"/>
          <w:szCs w:val="24"/>
        </w:rPr>
      </w:pPr>
      <w:r w:rsidRPr="005B33D2">
        <w:rPr>
          <w:rFonts w:ascii="Times New Roman" w:hAnsi="Times New Roman"/>
          <w:color w:val="000000"/>
          <w:szCs w:val="24"/>
        </w:rPr>
        <w:t>Then, for each subsequent hour of the data collection period, calculate ratio of the stack gas flow rate to the sample flow rate using the equation K-2:</w:t>
      </w:r>
    </w:p>
    <w:p w14:paraId="151F9693" w14:textId="77777777" w:rsidR="005873EC" w:rsidRPr="005B33D2" w:rsidRDefault="005873EC" w:rsidP="005873EC">
      <w:pPr>
        <w:widowControl w:val="0"/>
        <w:ind w:left="360"/>
        <w:rPr>
          <w:rFonts w:ascii="Times New Roman" w:hAnsi="Times New Roman"/>
          <w:color w:val="000000"/>
          <w:szCs w:val="24"/>
        </w:rPr>
      </w:pPr>
    </w:p>
    <w:p w14:paraId="77E04577" w14:textId="77777777" w:rsidR="005873EC" w:rsidRPr="005B33D2" w:rsidRDefault="005873EC" w:rsidP="00F92701">
      <w:pPr>
        <w:widowControl w:val="0"/>
        <w:ind w:left="2880" w:firstLine="18"/>
        <w:rPr>
          <w:rFonts w:ascii="Times New Roman" w:hAnsi="Times New Roman"/>
          <w:color w:val="000000"/>
          <w:szCs w:val="24"/>
        </w:rPr>
      </w:pPr>
      <w:r w:rsidRPr="005B33D2">
        <w:rPr>
          <w:rFonts w:ascii="Times New Roman" w:hAnsi="Times New Roman"/>
          <w:color w:val="000000"/>
          <w:position w:val="-30"/>
          <w:szCs w:val="24"/>
        </w:rPr>
        <w:object w:dxaOrig="1080" w:dyaOrig="700" w14:anchorId="26953603">
          <v:shape id="_x0000_i1026" type="#_x0000_t75" style="width:53.85pt;height:35.05pt" o:ole="">
            <v:imagedata r:id="rId8" o:title=""/>
          </v:shape>
          <o:OLEObject Type="Embed" ProgID="Equation.3" ShapeID="_x0000_i1026" DrawAspect="Content" ObjectID="_1798289603" r:id="rId9"/>
        </w:object>
      </w:r>
      <w:r w:rsidRPr="005B33D2">
        <w:rPr>
          <w:rFonts w:ascii="Times New Roman" w:hAnsi="Times New Roman"/>
          <w:color w:val="000000"/>
          <w:szCs w:val="24"/>
        </w:rPr>
        <w:tab/>
      </w:r>
      <w:r w:rsidRPr="005B33D2">
        <w:rPr>
          <w:rFonts w:ascii="Times New Roman" w:hAnsi="Times New Roman"/>
          <w:color w:val="000000"/>
          <w:szCs w:val="24"/>
        </w:rPr>
        <w:tab/>
      </w:r>
      <w:r w:rsidR="000E2FA0" w:rsidRPr="005B33D2">
        <w:rPr>
          <w:rFonts w:ascii="Times New Roman" w:hAnsi="Times New Roman"/>
          <w:color w:val="000000"/>
          <w:szCs w:val="24"/>
        </w:rPr>
        <w:tab/>
      </w:r>
      <w:r w:rsidRPr="005B33D2">
        <w:rPr>
          <w:rFonts w:ascii="Times New Roman" w:hAnsi="Times New Roman"/>
          <w:color w:val="000000"/>
          <w:szCs w:val="24"/>
        </w:rPr>
        <w:t>(Eq</w:t>
      </w:r>
      <w:r w:rsidR="000E2FA0" w:rsidRPr="005B33D2">
        <w:rPr>
          <w:rFonts w:ascii="Times New Roman" w:hAnsi="Times New Roman"/>
          <w:color w:val="000000"/>
          <w:szCs w:val="24"/>
        </w:rPr>
        <w:t>.</w:t>
      </w:r>
      <w:r w:rsidRPr="005B33D2">
        <w:rPr>
          <w:rFonts w:ascii="Times New Roman" w:hAnsi="Times New Roman"/>
          <w:color w:val="000000"/>
          <w:szCs w:val="24"/>
        </w:rPr>
        <w:t xml:space="preserve"> K-2)</w:t>
      </w:r>
    </w:p>
    <w:p w14:paraId="71D5CBAE" w14:textId="77777777" w:rsidR="005873EC" w:rsidRPr="005B33D2" w:rsidRDefault="005873EC" w:rsidP="005873EC">
      <w:pPr>
        <w:widowControl w:val="0"/>
        <w:rPr>
          <w:rFonts w:ascii="Times New Roman" w:hAnsi="Times New Roman"/>
          <w:color w:val="000000"/>
          <w:szCs w:val="24"/>
        </w:rPr>
      </w:pPr>
    </w:p>
    <w:p w14:paraId="31F3D051"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718B81DF" w14:textId="77777777" w:rsidR="005873EC" w:rsidRPr="005B33D2" w:rsidRDefault="005873EC" w:rsidP="005873EC">
      <w:pPr>
        <w:widowControl w:val="0"/>
        <w:rPr>
          <w:rFonts w:ascii="Times New Roman" w:hAnsi="Times New Roman"/>
          <w:color w:val="000000"/>
          <w:szCs w:val="24"/>
        </w:rPr>
      </w:pPr>
    </w:p>
    <w:tbl>
      <w:tblPr>
        <w:tblW w:w="0" w:type="auto"/>
        <w:tblInd w:w="1026" w:type="dxa"/>
        <w:tblLook w:val="0000" w:firstRow="0" w:lastRow="0" w:firstColumn="0" w:lastColumn="0" w:noHBand="0" w:noVBand="0"/>
      </w:tblPr>
      <w:tblGrid>
        <w:gridCol w:w="477"/>
        <w:gridCol w:w="307"/>
        <w:gridCol w:w="7766"/>
      </w:tblGrid>
      <w:tr w:rsidR="005873EC" w:rsidRPr="005B33D2" w14:paraId="10A5F2E9" w14:textId="77777777" w:rsidTr="00E96CF5">
        <w:trPr>
          <w:trHeight w:val="369"/>
        </w:trPr>
        <w:tc>
          <w:tcPr>
            <w:tcW w:w="477" w:type="dxa"/>
          </w:tcPr>
          <w:p w14:paraId="10024F0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w:t>
            </w:r>
            <w:r w:rsidRPr="005B33D2">
              <w:rPr>
                <w:rFonts w:ascii="Times New Roman" w:hAnsi="Times New Roman"/>
                <w:color w:val="000000"/>
                <w:szCs w:val="24"/>
                <w:vertAlign w:val="subscript"/>
              </w:rPr>
              <w:t>h</w:t>
            </w:r>
          </w:p>
        </w:tc>
        <w:tc>
          <w:tcPr>
            <w:tcW w:w="307" w:type="dxa"/>
          </w:tcPr>
          <w:p w14:paraId="439ECC09" w14:textId="77777777" w:rsidR="005873EC" w:rsidRPr="005B33D2" w:rsidRDefault="005873EC" w:rsidP="00A32AE1">
            <w:pPr>
              <w:widowControl w:val="0"/>
              <w:ind w:left="-45"/>
              <w:rPr>
                <w:rFonts w:ascii="Times New Roman" w:hAnsi="Times New Roman"/>
                <w:color w:val="000000"/>
                <w:szCs w:val="24"/>
              </w:rPr>
            </w:pPr>
            <w:r w:rsidRPr="005B33D2">
              <w:rPr>
                <w:rFonts w:ascii="Times New Roman" w:hAnsi="Times New Roman"/>
                <w:color w:val="000000"/>
                <w:szCs w:val="24"/>
              </w:rPr>
              <w:t>=</w:t>
            </w:r>
          </w:p>
        </w:tc>
        <w:tc>
          <w:tcPr>
            <w:tcW w:w="7766" w:type="dxa"/>
          </w:tcPr>
          <w:p w14:paraId="3E063ED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Ratio of hourly stack gas flow rate to hourly sample flow rate</w:t>
            </w:r>
            <w:r w:rsidR="000E2FA0" w:rsidRPr="005B33D2">
              <w:rPr>
                <w:rFonts w:ascii="Times New Roman" w:hAnsi="Times New Roman"/>
                <w:color w:val="000000"/>
                <w:szCs w:val="24"/>
              </w:rPr>
              <w:t>.</w:t>
            </w:r>
          </w:p>
        </w:tc>
      </w:tr>
      <w:tr w:rsidR="005873EC" w:rsidRPr="005B33D2" w14:paraId="6DA50B3A" w14:textId="77777777" w:rsidTr="00A32AE1">
        <w:trPr>
          <w:trHeight w:val="387"/>
        </w:trPr>
        <w:tc>
          <w:tcPr>
            <w:tcW w:w="477" w:type="dxa"/>
          </w:tcPr>
          <w:p w14:paraId="49649396"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Q</w:t>
            </w:r>
            <w:r w:rsidRPr="005B33D2">
              <w:rPr>
                <w:rFonts w:ascii="Times New Roman" w:hAnsi="Times New Roman"/>
                <w:color w:val="000000"/>
                <w:szCs w:val="24"/>
                <w:vertAlign w:val="subscript"/>
              </w:rPr>
              <w:t>h</w:t>
            </w:r>
            <w:proofErr w:type="spellEnd"/>
          </w:p>
        </w:tc>
        <w:tc>
          <w:tcPr>
            <w:tcW w:w="307" w:type="dxa"/>
          </w:tcPr>
          <w:p w14:paraId="327EAB26" w14:textId="77777777" w:rsidR="005873EC" w:rsidRPr="005B33D2" w:rsidRDefault="005873EC" w:rsidP="00A32AE1">
            <w:pPr>
              <w:widowControl w:val="0"/>
              <w:ind w:left="-45"/>
              <w:rPr>
                <w:rFonts w:ascii="Times New Roman" w:hAnsi="Times New Roman"/>
                <w:color w:val="000000"/>
                <w:szCs w:val="24"/>
              </w:rPr>
            </w:pPr>
            <w:r w:rsidRPr="005B33D2">
              <w:rPr>
                <w:rFonts w:ascii="Times New Roman" w:hAnsi="Times New Roman"/>
                <w:color w:val="000000"/>
                <w:szCs w:val="24"/>
              </w:rPr>
              <w:t>=</w:t>
            </w:r>
          </w:p>
        </w:tc>
        <w:tc>
          <w:tcPr>
            <w:tcW w:w="7766" w:type="dxa"/>
          </w:tcPr>
          <w:p w14:paraId="4078997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Average stack gas volumetric flow rate for the hour</w:t>
            </w:r>
            <w:r w:rsidR="000E2FA0" w:rsidRPr="005B33D2">
              <w:rPr>
                <w:rFonts w:ascii="Times New Roman" w:hAnsi="Times New Roman"/>
                <w:color w:val="000000"/>
                <w:szCs w:val="24"/>
              </w:rPr>
              <w:t>.</w:t>
            </w:r>
          </w:p>
        </w:tc>
      </w:tr>
      <w:tr w:rsidR="005873EC" w:rsidRPr="005B33D2" w14:paraId="4812220E" w14:textId="77777777" w:rsidTr="00A32AE1">
        <w:trPr>
          <w:trHeight w:val="648"/>
        </w:trPr>
        <w:tc>
          <w:tcPr>
            <w:tcW w:w="477" w:type="dxa"/>
          </w:tcPr>
          <w:p w14:paraId="6FACA076"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F</w:t>
            </w:r>
            <w:r w:rsidRPr="005B33D2">
              <w:rPr>
                <w:rFonts w:ascii="Times New Roman" w:hAnsi="Times New Roman"/>
                <w:color w:val="000000"/>
                <w:szCs w:val="24"/>
                <w:vertAlign w:val="subscript"/>
              </w:rPr>
              <w:t>h</w:t>
            </w:r>
            <w:proofErr w:type="spellEnd"/>
          </w:p>
        </w:tc>
        <w:tc>
          <w:tcPr>
            <w:tcW w:w="307" w:type="dxa"/>
          </w:tcPr>
          <w:p w14:paraId="4C94BA64" w14:textId="77777777" w:rsidR="005873EC" w:rsidRPr="005B33D2" w:rsidRDefault="005873EC" w:rsidP="00A32AE1">
            <w:pPr>
              <w:widowControl w:val="0"/>
              <w:ind w:left="-45"/>
              <w:rPr>
                <w:rFonts w:ascii="Times New Roman" w:hAnsi="Times New Roman"/>
                <w:color w:val="000000"/>
                <w:szCs w:val="24"/>
              </w:rPr>
            </w:pPr>
            <w:r w:rsidRPr="005B33D2">
              <w:rPr>
                <w:rFonts w:ascii="Times New Roman" w:hAnsi="Times New Roman"/>
                <w:color w:val="000000"/>
                <w:szCs w:val="24"/>
              </w:rPr>
              <w:t>=</w:t>
            </w:r>
          </w:p>
        </w:tc>
        <w:tc>
          <w:tcPr>
            <w:tcW w:w="7766" w:type="dxa"/>
          </w:tcPr>
          <w:p w14:paraId="00BF5AF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Average sample flow rate for the hour, in appropriate units (e.g., liters/min, cc/min, </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/min)</w:t>
            </w:r>
            <w:r w:rsidR="000E2FA0" w:rsidRPr="005B33D2">
              <w:rPr>
                <w:rFonts w:ascii="Times New Roman" w:hAnsi="Times New Roman"/>
                <w:color w:val="000000"/>
                <w:szCs w:val="24"/>
              </w:rPr>
              <w:t>.</w:t>
            </w:r>
          </w:p>
        </w:tc>
      </w:tr>
      <w:tr w:rsidR="005873EC" w:rsidRPr="005B33D2" w14:paraId="7913227E" w14:textId="77777777" w:rsidTr="00A32AE1">
        <w:trPr>
          <w:trHeight w:val="144"/>
        </w:trPr>
        <w:tc>
          <w:tcPr>
            <w:tcW w:w="477" w:type="dxa"/>
          </w:tcPr>
          <w:p w14:paraId="7AB148E0"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K</w:t>
            </w:r>
          </w:p>
        </w:tc>
        <w:tc>
          <w:tcPr>
            <w:tcW w:w="307" w:type="dxa"/>
          </w:tcPr>
          <w:p w14:paraId="7E45C437" w14:textId="77777777" w:rsidR="005873EC" w:rsidRPr="005B33D2" w:rsidRDefault="005873EC" w:rsidP="00A32AE1">
            <w:pPr>
              <w:widowControl w:val="0"/>
              <w:ind w:left="-45"/>
              <w:rPr>
                <w:rFonts w:ascii="Times New Roman" w:hAnsi="Times New Roman"/>
                <w:color w:val="000000"/>
                <w:szCs w:val="24"/>
              </w:rPr>
            </w:pPr>
            <w:r w:rsidRPr="005B33D2">
              <w:rPr>
                <w:rFonts w:ascii="Times New Roman" w:hAnsi="Times New Roman"/>
                <w:color w:val="000000"/>
                <w:szCs w:val="24"/>
              </w:rPr>
              <w:t>=</w:t>
            </w:r>
          </w:p>
        </w:tc>
        <w:tc>
          <w:tcPr>
            <w:tcW w:w="7766" w:type="dxa"/>
          </w:tcPr>
          <w:p w14:paraId="55856226" w14:textId="77777777" w:rsidR="005873EC" w:rsidRPr="005B33D2" w:rsidRDefault="005873EC" w:rsidP="00A32AE1">
            <w:pPr>
              <w:rPr>
                <w:rFonts w:ascii="Times New Roman" w:hAnsi="Times New Roman"/>
                <w:szCs w:val="24"/>
              </w:rPr>
            </w:pPr>
            <w:r w:rsidRPr="005B33D2">
              <w:rPr>
                <w:rFonts w:ascii="Times New Roman" w:hAnsi="Times New Roman"/>
                <w:szCs w:val="24"/>
              </w:rPr>
              <w:t xml:space="preserve">Power of </w:t>
            </w:r>
            <w:r w:rsidR="000E2FA0" w:rsidRPr="005B33D2">
              <w:rPr>
                <w:rFonts w:ascii="Times New Roman" w:hAnsi="Times New Roman"/>
                <w:szCs w:val="24"/>
              </w:rPr>
              <w:t>10</w:t>
            </w:r>
            <w:r w:rsidRPr="005B33D2">
              <w:rPr>
                <w:rFonts w:ascii="Times New Roman" w:hAnsi="Times New Roman"/>
                <w:szCs w:val="24"/>
              </w:rPr>
              <w:t xml:space="preserve"> multiplier, to keep the value of R</w:t>
            </w:r>
            <w:r w:rsidRPr="005B33D2">
              <w:rPr>
                <w:rFonts w:ascii="Times New Roman" w:hAnsi="Times New Roman"/>
                <w:szCs w:val="24"/>
                <w:vertAlign w:val="subscript"/>
              </w:rPr>
              <w:t>h</w:t>
            </w:r>
            <w:r w:rsidRPr="005B33D2">
              <w:rPr>
                <w:rFonts w:ascii="Times New Roman" w:hAnsi="Times New Roman"/>
                <w:szCs w:val="24"/>
              </w:rPr>
              <w:t xml:space="preserve"> between 1 and 100. The appropriate K value will depend on the selected units of measure for the sample flow rate and the range of expected stack gas flow rates.</w:t>
            </w:r>
          </w:p>
        </w:tc>
      </w:tr>
    </w:tbl>
    <w:p w14:paraId="6E1F420B" w14:textId="77777777" w:rsidR="005873EC" w:rsidRPr="005B33D2" w:rsidRDefault="005873EC" w:rsidP="005873EC">
      <w:pPr>
        <w:widowControl w:val="0"/>
        <w:rPr>
          <w:rFonts w:ascii="Times New Roman" w:hAnsi="Times New Roman"/>
          <w:color w:val="000000"/>
          <w:szCs w:val="24"/>
        </w:rPr>
      </w:pPr>
    </w:p>
    <w:p w14:paraId="40358D04" w14:textId="77777777" w:rsidR="005873EC" w:rsidRPr="005B33D2" w:rsidRDefault="005873EC" w:rsidP="005873EC">
      <w:pPr>
        <w:widowControl w:val="0"/>
        <w:ind w:left="360"/>
        <w:rPr>
          <w:rFonts w:ascii="Times New Roman" w:hAnsi="Times New Roman"/>
          <w:color w:val="000000"/>
          <w:szCs w:val="24"/>
        </w:rPr>
      </w:pPr>
      <w:r w:rsidRPr="005B33D2">
        <w:rPr>
          <w:rFonts w:ascii="Times New Roman" w:hAnsi="Times New Roman"/>
          <w:color w:val="000000"/>
          <w:szCs w:val="24"/>
        </w:rPr>
        <w:t>Maintain the value of R</w:t>
      </w:r>
      <w:r w:rsidRPr="005B33D2">
        <w:rPr>
          <w:rFonts w:ascii="Times New Roman" w:hAnsi="Times New Roman"/>
          <w:color w:val="000000"/>
          <w:szCs w:val="24"/>
          <w:vertAlign w:val="subscript"/>
        </w:rPr>
        <w:t>h</w:t>
      </w:r>
      <w:r w:rsidRPr="005B33D2">
        <w:rPr>
          <w:rFonts w:ascii="Times New Roman" w:hAnsi="Times New Roman"/>
          <w:color w:val="000000"/>
          <w:szCs w:val="24"/>
        </w:rPr>
        <w:t xml:space="preserve"> within ± 25 percent of </w:t>
      </w:r>
      <w:proofErr w:type="spellStart"/>
      <w:r w:rsidRPr="005B33D2">
        <w:rPr>
          <w:rFonts w:ascii="Times New Roman" w:hAnsi="Times New Roman"/>
          <w:color w:val="000000"/>
          <w:szCs w:val="24"/>
        </w:rPr>
        <w:t>R</w:t>
      </w:r>
      <w:r w:rsidRPr="005B33D2">
        <w:rPr>
          <w:rFonts w:ascii="Times New Roman" w:hAnsi="Times New Roman"/>
          <w:color w:val="000000"/>
          <w:szCs w:val="24"/>
          <w:vertAlign w:val="subscript"/>
        </w:rPr>
        <w:t>ref</w:t>
      </w:r>
      <w:proofErr w:type="spellEnd"/>
      <w:r w:rsidRPr="005B33D2">
        <w:rPr>
          <w:rFonts w:ascii="Times New Roman" w:hAnsi="Times New Roman"/>
          <w:color w:val="000000"/>
          <w:szCs w:val="24"/>
        </w:rPr>
        <w:t xml:space="preserve"> throughout the data collection period.</w:t>
      </w:r>
    </w:p>
    <w:p w14:paraId="616FB761" w14:textId="77777777" w:rsidR="005873EC" w:rsidRPr="005B33D2" w:rsidRDefault="005873EC" w:rsidP="005873EC">
      <w:pPr>
        <w:widowControl w:val="0"/>
        <w:rPr>
          <w:rFonts w:ascii="Times New Roman" w:hAnsi="Times New Roman"/>
          <w:color w:val="000000"/>
          <w:szCs w:val="24"/>
        </w:rPr>
      </w:pPr>
    </w:p>
    <w:p w14:paraId="15DAF7C8"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lastRenderedPageBreak/>
        <w:t>11.3 Calculation of Spike Recovery</w:t>
      </w:r>
    </w:p>
    <w:p w14:paraId="0C606A95" w14:textId="77777777" w:rsidR="005873EC" w:rsidRPr="005B33D2" w:rsidRDefault="005873EC" w:rsidP="003541D3">
      <w:pPr>
        <w:rPr>
          <w:rFonts w:ascii="Times New Roman" w:hAnsi="Times New Roman"/>
          <w:szCs w:val="24"/>
        </w:rPr>
      </w:pPr>
    </w:p>
    <w:p w14:paraId="69E58F12" w14:textId="522DFD38" w:rsidR="005873EC" w:rsidRPr="005B33D2" w:rsidRDefault="005873EC" w:rsidP="003541D3">
      <w:pPr>
        <w:rPr>
          <w:rFonts w:ascii="Times New Roman" w:hAnsi="Times New Roman"/>
          <w:szCs w:val="24"/>
        </w:rPr>
      </w:pPr>
      <w:r w:rsidRPr="005B33D2">
        <w:rPr>
          <w:rFonts w:ascii="Times New Roman" w:hAnsi="Times New Roman"/>
          <w:szCs w:val="24"/>
        </w:rPr>
        <w:t>Calculate the percent recovery of each section 3 spike, as follows:</w:t>
      </w:r>
    </w:p>
    <w:p w14:paraId="26AEA78B" w14:textId="77777777" w:rsidR="005873EC" w:rsidRPr="005B33D2" w:rsidRDefault="005873EC" w:rsidP="003541D3">
      <w:pPr>
        <w:rPr>
          <w:rFonts w:ascii="Times New Roman" w:hAnsi="Times New Roman"/>
          <w:szCs w:val="24"/>
        </w:rPr>
      </w:pPr>
    </w:p>
    <w:p w14:paraId="155E3898" w14:textId="77777777" w:rsidR="005873EC" w:rsidRPr="005B33D2" w:rsidRDefault="005873EC" w:rsidP="00F92701">
      <w:pPr>
        <w:widowControl w:val="0"/>
        <w:ind w:left="2880" w:firstLine="90"/>
        <w:rPr>
          <w:rFonts w:ascii="Times New Roman" w:hAnsi="Times New Roman"/>
          <w:color w:val="000000"/>
          <w:szCs w:val="24"/>
        </w:rPr>
      </w:pPr>
      <w:r w:rsidRPr="005B33D2">
        <w:rPr>
          <w:rFonts w:ascii="Times New Roman" w:hAnsi="Times New Roman"/>
          <w:color w:val="000000"/>
          <w:position w:val="-30"/>
          <w:szCs w:val="24"/>
        </w:rPr>
        <w:object w:dxaOrig="1600" w:dyaOrig="700" w14:anchorId="4545E310">
          <v:shape id="_x0000_i1027" type="#_x0000_t75" style="width:80.15pt;height:35.05pt" o:ole="">
            <v:imagedata r:id="rId10" o:title=""/>
          </v:shape>
          <o:OLEObject Type="Embed" ProgID="Equation.3" ShapeID="_x0000_i1027" DrawAspect="Content" ObjectID="_1798289604" r:id="rId11"/>
        </w:object>
      </w:r>
      <w:r w:rsidRPr="005B33D2">
        <w:rPr>
          <w:rFonts w:ascii="Times New Roman" w:hAnsi="Times New Roman"/>
          <w:color w:val="000000"/>
          <w:szCs w:val="24"/>
        </w:rPr>
        <w:tab/>
      </w:r>
      <w:r w:rsidRPr="005B33D2">
        <w:rPr>
          <w:rFonts w:ascii="Times New Roman" w:hAnsi="Times New Roman"/>
          <w:color w:val="000000"/>
          <w:szCs w:val="24"/>
        </w:rPr>
        <w:tab/>
      </w:r>
      <w:r w:rsidR="000E2FA0" w:rsidRPr="005B33D2">
        <w:rPr>
          <w:rFonts w:ascii="Times New Roman" w:hAnsi="Times New Roman"/>
          <w:color w:val="000000"/>
          <w:szCs w:val="24"/>
        </w:rPr>
        <w:tab/>
      </w:r>
      <w:r w:rsidRPr="005B33D2">
        <w:rPr>
          <w:rFonts w:ascii="Times New Roman" w:hAnsi="Times New Roman"/>
          <w:color w:val="000000"/>
          <w:szCs w:val="24"/>
        </w:rPr>
        <w:t>(Eq</w:t>
      </w:r>
      <w:r w:rsidR="000E2FA0" w:rsidRPr="005B33D2">
        <w:rPr>
          <w:rFonts w:ascii="Times New Roman" w:hAnsi="Times New Roman"/>
          <w:color w:val="000000"/>
          <w:szCs w:val="24"/>
        </w:rPr>
        <w:t>.</w:t>
      </w:r>
      <w:r w:rsidRPr="005B33D2">
        <w:rPr>
          <w:rFonts w:ascii="Times New Roman" w:hAnsi="Times New Roman"/>
          <w:color w:val="000000"/>
          <w:szCs w:val="24"/>
        </w:rPr>
        <w:t xml:space="preserve"> K-3)</w:t>
      </w:r>
    </w:p>
    <w:p w14:paraId="5AADE26E" w14:textId="77777777" w:rsidR="005873EC" w:rsidRPr="005B33D2" w:rsidRDefault="005873EC" w:rsidP="005873EC">
      <w:pPr>
        <w:widowControl w:val="0"/>
        <w:ind w:left="360"/>
        <w:rPr>
          <w:rFonts w:ascii="Times New Roman" w:hAnsi="Times New Roman"/>
          <w:color w:val="000000"/>
          <w:szCs w:val="24"/>
        </w:rPr>
      </w:pPr>
    </w:p>
    <w:p w14:paraId="5BD46D2D"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7F6D41AB" w14:textId="77777777" w:rsidR="005873EC" w:rsidRPr="005B33D2" w:rsidRDefault="005873EC" w:rsidP="005873EC">
      <w:pPr>
        <w:widowControl w:val="0"/>
        <w:rPr>
          <w:rFonts w:ascii="Times New Roman" w:hAnsi="Times New Roman"/>
          <w:color w:val="000000"/>
          <w:szCs w:val="24"/>
        </w:rPr>
      </w:pPr>
    </w:p>
    <w:tbl>
      <w:tblPr>
        <w:tblW w:w="0" w:type="auto"/>
        <w:tblInd w:w="990" w:type="dxa"/>
        <w:tblLook w:val="0000" w:firstRow="0" w:lastRow="0" w:firstColumn="0" w:lastColumn="0" w:noHBand="0" w:noVBand="0"/>
      </w:tblPr>
      <w:tblGrid>
        <w:gridCol w:w="576"/>
        <w:gridCol w:w="289"/>
        <w:gridCol w:w="6920"/>
      </w:tblGrid>
      <w:tr w:rsidR="005873EC" w:rsidRPr="005B33D2" w14:paraId="6409AFD8" w14:textId="77777777" w:rsidTr="00A32AE1">
        <w:trPr>
          <w:trHeight w:val="360"/>
        </w:trPr>
        <w:tc>
          <w:tcPr>
            <w:tcW w:w="576" w:type="dxa"/>
          </w:tcPr>
          <w:p w14:paraId="1D7D33A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w:t>
            </w:r>
          </w:p>
        </w:tc>
        <w:tc>
          <w:tcPr>
            <w:tcW w:w="289" w:type="dxa"/>
          </w:tcPr>
          <w:p w14:paraId="67339BA8" w14:textId="77777777" w:rsidR="005873EC" w:rsidRPr="005B33D2" w:rsidRDefault="005873EC" w:rsidP="00A32AE1">
            <w:pPr>
              <w:widowControl w:val="0"/>
              <w:ind w:left="-63"/>
              <w:rPr>
                <w:rFonts w:ascii="Times New Roman" w:hAnsi="Times New Roman"/>
                <w:color w:val="000000"/>
                <w:szCs w:val="24"/>
              </w:rPr>
            </w:pPr>
            <w:r w:rsidRPr="005B33D2">
              <w:rPr>
                <w:rFonts w:ascii="Times New Roman" w:hAnsi="Times New Roman"/>
                <w:color w:val="000000"/>
                <w:szCs w:val="24"/>
              </w:rPr>
              <w:t>=</w:t>
            </w:r>
          </w:p>
        </w:tc>
        <w:tc>
          <w:tcPr>
            <w:tcW w:w="6920" w:type="dxa"/>
          </w:tcPr>
          <w:p w14:paraId="41E75DE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Percentage recovery of the pre-sampling spike</w:t>
            </w:r>
            <w:r w:rsidR="000E2FA0" w:rsidRPr="005B33D2">
              <w:rPr>
                <w:rFonts w:ascii="Times New Roman" w:hAnsi="Times New Roman"/>
                <w:color w:val="000000"/>
                <w:szCs w:val="24"/>
              </w:rPr>
              <w:t>.</w:t>
            </w:r>
          </w:p>
        </w:tc>
      </w:tr>
      <w:tr w:rsidR="005873EC" w:rsidRPr="005B33D2" w14:paraId="02E62F99" w14:textId="77777777" w:rsidTr="00A32AE1">
        <w:trPr>
          <w:trHeight w:val="342"/>
        </w:trPr>
        <w:tc>
          <w:tcPr>
            <w:tcW w:w="576" w:type="dxa"/>
          </w:tcPr>
          <w:p w14:paraId="62ABDE43"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M</w:t>
            </w:r>
            <w:r w:rsidRPr="005B33D2">
              <w:rPr>
                <w:rFonts w:ascii="Times New Roman" w:hAnsi="Times New Roman"/>
                <w:color w:val="000000"/>
                <w:szCs w:val="24"/>
                <w:vertAlign w:val="subscript"/>
              </w:rPr>
              <w:t>3</w:t>
            </w:r>
            <w:proofErr w:type="spellEnd"/>
          </w:p>
        </w:tc>
        <w:tc>
          <w:tcPr>
            <w:tcW w:w="289" w:type="dxa"/>
          </w:tcPr>
          <w:p w14:paraId="767AA6A6" w14:textId="77777777" w:rsidR="005873EC" w:rsidRPr="005B33D2" w:rsidRDefault="005873EC" w:rsidP="00A32AE1">
            <w:pPr>
              <w:widowControl w:val="0"/>
              <w:ind w:left="-63"/>
              <w:rPr>
                <w:rFonts w:ascii="Times New Roman" w:hAnsi="Times New Roman"/>
                <w:color w:val="000000"/>
                <w:szCs w:val="24"/>
              </w:rPr>
            </w:pPr>
            <w:r w:rsidRPr="005B33D2">
              <w:rPr>
                <w:rFonts w:ascii="Times New Roman" w:hAnsi="Times New Roman"/>
                <w:color w:val="000000"/>
                <w:szCs w:val="24"/>
              </w:rPr>
              <w:t>=</w:t>
            </w:r>
          </w:p>
        </w:tc>
        <w:tc>
          <w:tcPr>
            <w:tcW w:w="6920" w:type="dxa"/>
          </w:tcPr>
          <w:p w14:paraId="5A58273D"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Mass of mercury recovered from section 3 of the sorbent trap (µg)</w:t>
            </w:r>
            <w:r w:rsidR="000E2FA0" w:rsidRPr="005B33D2">
              <w:rPr>
                <w:rFonts w:ascii="Times New Roman" w:hAnsi="Times New Roman"/>
                <w:color w:val="000000"/>
                <w:szCs w:val="24"/>
              </w:rPr>
              <w:t>.</w:t>
            </w:r>
          </w:p>
        </w:tc>
      </w:tr>
      <w:tr w:rsidR="005873EC" w:rsidRPr="005B33D2" w14:paraId="03774878" w14:textId="77777777" w:rsidTr="00A32AE1">
        <w:trPr>
          <w:trHeight w:val="144"/>
        </w:trPr>
        <w:tc>
          <w:tcPr>
            <w:tcW w:w="576" w:type="dxa"/>
          </w:tcPr>
          <w:p w14:paraId="53BCAB4A" w14:textId="77777777" w:rsidR="005873EC" w:rsidRPr="005B33D2" w:rsidRDefault="00D03DDA" w:rsidP="00A32AE1">
            <w:pPr>
              <w:widowControl w:val="0"/>
              <w:rPr>
                <w:rFonts w:ascii="Times New Roman" w:hAnsi="Times New Roman"/>
                <w:color w:val="000000"/>
                <w:szCs w:val="24"/>
              </w:rPr>
            </w:pPr>
            <w:proofErr w:type="spellStart"/>
            <w:r w:rsidRPr="005B33D2">
              <w:rPr>
                <w:rFonts w:ascii="Times New Roman" w:hAnsi="Times New Roman"/>
                <w:szCs w:val="24"/>
                <w:u w:val="single"/>
              </w:rPr>
              <w:t>M</w:t>
            </w:r>
            <w:r w:rsidRPr="005B33D2">
              <w:rPr>
                <w:rFonts w:ascii="Times New Roman" w:hAnsi="Times New Roman"/>
                <w:szCs w:val="24"/>
                <w:u w:val="single"/>
                <w:vertAlign w:val="subscript"/>
              </w:rPr>
              <w:t>s</w:t>
            </w:r>
            <w:proofErr w:type="spellEnd"/>
          </w:p>
        </w:tc>
        <w:tc>
          <w:tcPr>
            <w:tcW w:w="289" w:type="dxa"/>
          </w:tcPr>
          <w:p w14:paraId="08042442" w14:textId="77777777" w:rsidR="005873EC" w:rsidRPr="005B33D2" w:rsidRDefault="005873EC" w:rsidP="00A32AE1">
            <w:pPr>
              <w:widowControl w:val="0"/>
              <w:ind w:left="-63"/>
              <w:rPr>
                <w:rFonts w:ascii="Times New Roman" w:hAnsi="Times New Roman"/>
                <w:color w:val="000000"/>
                <w:szCs w:val="24"/>
              </w:rPr>
            </w:pPr>
            <w:r w:rsidRPr="005B33D2">
              <w:rPr>
                <w:rFonts w:ascii="Times New Roman" w:hAnsi="Times New Roman"/>
                <w:color w:val="000000"/>
                <w:szCs w:val="24"/>
              </w:rPr>
              <w:t>=</w:t>
            </w:r>
          </w:p>
        </w:tc>
        <w:tc>
          <w:tcPr>
            <w:tcW w:w="6920" w:type="dxa"/>
          </w:tcPr>
          <w:p w14:paraId="21EFB173" w14:textId="77777777" w:rsidR="005873EC" w:rsidRPr="005B33D2" w:rsidRDefault="00D03DDA" w:rsidP="00A32AE1">
            <w:pPr>
              <w:widowControl w:val="0"/>
              <w:rPr>
                <w:rFonts w:ascii="Times New Roman" w:hAnsi="Times New Roman"/>
                <w:color w:val="000000"/>
                <w:szCs w:val="24"/>
              </w:rPr>
            </w:pPr>
            <w:r w:rsidRPr="005B33D2">
              <w:rPr>
                <w:rFonts w:ascii="Times New Roman" w:hAnsi="Times New Roman"/>
                <w:szCs w:val="24"/>
              </w:rPr>
              <w:t>Calculated mercury mass of the pre-sampling strike from Section 7.1.2 of this Exhibit.</w:t>
            </w:r>
          </w:p>
        </w:tc>
      </w:tr>
    </w:tbl>
    <w:p w14:paraId="1223E635" w14:textId="77777777" w:rsidR="005873EC" w:rsidRPr="005B33D2" w:rsidRDefault="005873EC" w:rsidP="005873EC">
      <w:pPr>
        <w:widowControl w:val="0"/>
        <w:rPr>
          <w:rFonts w:ascii="Times New Roman" w:hAnsi="Times New Roman"/>
          <w:color w:val="000000"/>
          <w:szCs w:val="24"/>
        </w:rPr>
      </w:pPr>
    </w:p>
    <w:p w14:paraId="06434517"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t>11.4 Calculation of Breakthrough</w:t>
      </w:r>
    </w:p>
    <w:p w14:paraId="5DBE41EB" w14:textId="77777777" w:rsidR="005873EC" w:rsidRPr="005B33D2" w:rsidRDefault="005873EC" w:rsidP="003541D3">
      <w:pPr>
        <w:rPr>
          <w:rFonts w:ascii="Times New Roman" w:hAnsi="Times New Roman"/>
          <w:szCs w:val="24"/>
        </w:rPr>
      </w:pPr>
    </w:p>
    <w:p w14:paraId="66F3C7E9" w14:textId="77777777" w:rsidR="005873EC" w:rsidRPr="005B33D2" w:rsidRDefault="005873EC" w:rsidP="003541D3">
      <w:pPr>
        <w:rPr>
          <w:rFonts w:ascii="Times New Roman" w:hAnsi="Times New Roman"/>
          <w:szCs w:val="24"/>
        </w:rPr>
      </w:pPr>
      <w:r w:rsidRPr="005B33D2">
        <w:rPr>
          <w:rFonts w:ascii="Times New Roman" w:hAnsi="Times New Roman"/>
          <w:szCs w:val="24"/>
        </w:rPr>
        <w:t>Calculate the percent breakthrough to the second section of the sorbent trap, as follows:</w:t>
      </w:r>
    </w:p>
    <w:p w14:paraId="314912EE" w14:textId="77777777" w:rsidR="005873EC" w:rsidRPr="005B33D2" w:rsidRDefault="005873EC" w:rsidP="003541D3">
      <w:pPr>
        <w:rPr>
          <w:rFonts w:ascii="Times New Roman" w:hAnsi="Times New Roman"/>
          <w:szCs w:val="24"/>
        </w:rPr>
      </w:pPr>
    </w:p>
    <w:p w14:paraId="5B6813C5"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42CB4834" w14:textId="77777777" w:rsidR="005873EC" w:rsidRPr="005B33D2" w:rsidRDefault="005873EC" w:rsidP="005873EC">
      <w:pPr>
        <w:widowControl w:val="0"/>
        <w:rPr>
          <w:rFonts w:ascii="Times New Roman" w:hAnsi="Times New Roman"/>
          <w:color w:val="000000"/>
          <w:szCs w:val="24"/>
        </w:rPr>
      </w:pPr>
    </w:p>
    <w:p w14:paraId="0B9DD25A" w14:textId="77777777" w:rsidR="005873EC" w:rsidRPr="005B33D2" w:rsidRDefault="005873EC" w:rsidP="00F92701">
      <w:pPr>
        <w:widowControl w:val="0"/>
        <w:ind w:left="2880" w:firstLine="180"/>
        <w:rPr>
          <w:rFonts w:ascii="Times New Roman" w:hAnsi="Times New Roman"/>
          <w:color w:val="000000"/>
          <w:szCs w:val="24"/>
        </w:rPr>
      </w:pPr>
      <w:r w:rsidRPr="005B33D2">
        <w:rPr>
          <w:rFonts w:ascii="Times New Roman" w:hAnsi="Times New Roman"/>
          <w:color w:val="000000"/>
          <w:position w:val="-30"/>
          <w:szCs w:val="24"/>
        </w:rPr>
        <w:object w:dxaOrig="1620" w:dyaOrig="700" w14:anchorId="2524ABB7">
          <v:shape id="_x0000_i1028" type="#_x0000_t75" style="width:80.75pt;height:35.05pt" o:ole="">
            <v:imagedata r:id="rId12" o:title=""/>
          </v:shape>
          <o:OLEObject Type="Embed" ProgID="Equation.3" ShapeID="_x0000_i1028" DrawAspect="Content" ObjectID="_1798289605" r:id="rId13"/>
        </w:object>
      </w:r>
      <w:r w:rsidRPr="005B33D2">
        <w:rPr>
          <w:rFonts w:ascii="Times New Roman" w:hAnsi="Times New Roman"/>
          <w:color w:val="000000"/>
          <w:szCs w:val="24"/>
        </w:rPr>
        <w:tab/>
      </w:r>
      <w:r w:rsidRPr="005B33D2">
        <w:rPr>
          <w:rFonts w:ascii="Times New Roman" w:hAnsi="Times New Roman"/>
          <w:color w:val="000000"/>
          <w:szCs w:val="24"/>
        </w:rPr>
        <w:tab/>
      </w:r>
      <w:r w:rsidR="000E2FA0" w:rsidRPr="005B33D2">
        <w:rPr>
          <w:rFonts w:ascii="Times New Roman" w:hAnsi="Times New Roman"/>
          <w:color w:val="000000"/>
          <w:szCs w:val="24"/>
        </w:rPr>
        <w:tab/>
      </w:r>
      <w:r w:rsidRPr="005B33D2">
        <w:rPr>
          <w:rFonts w:ascii="Times New Roman" w:hAnsi="Times New Roman"/>
          <w:color w:val="000000"/>
          <w:szCs w:val="24"/>
        </w:rPr>
        <w:t>(Eq</w:t>
      </w:r>
      <w:r w:rsidR="000E2FA0" w:rsidRPr="005B33D2">
        <w:rPr>
          <w:rFonts w:ascii="Times New Roman" w:hAnsi="Times New Roman"/>
          <w:color w:val="000000"/>
          <w:szCs w:val="24"/>
        </w:rPr>
        <w:t>.</w:t>
      </w:r>
      <w:r w:rsidRPr="005B33D2">
        <w:rPr>
          <w:rFonts w:ascii="Times New Roman" w:hAnsi="Times New Roman"/>
          <w:color w:val="000000"/>
          <w:szCs w:val="24"/>
        </w:rPr>
        <w:t xml:space="preserve"> K-4)</w:t>
      </w:r>
    </w:p>
    <w:p w14:paraId="409B89E8" w14:textId="77777777" w:rsidR="005873EC" w:rsidRPr="005B33D2" w:rsidRDefault="005873EC" w:rsidP="005873EC">
      <w:pPr>
        <w:widowControl w:val="0"/>
        <w:ind w:left="360"/>
        <w:rPr>
          <w:rFonts w:ascii="Times New Roman" w:hAnsi="Times New Roman"/>
          <w:color w:val="000000"/>
          <w:szCs w:val="24"/>
        </w:rPr>
      </w:pPr>
    </w:p>
    <w:p w14:paraId="2A066080"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51B0D276" w14:textId="77777777" w:rsidR="005873EC" w:rsidRPr="005B33D2" w:rsidRDefault="005873EC" w:rsidP="005873EC">
      <w:pPr>
        <w:widowControl w:val="0"/>
        <w:rPr>
          <w:rFonts w:ascii="Times New Roman" w:hAnsi="Times New Roman"/>
          <w:color w:val="000000"/>
          <w:szCs w:val="24"/>
        </w:rPr>
      </w:pPr>
    </w:p>
    <w:tbl>
      <w:tblPr>
        <w:tblW w:w="0" w:type="auto"/>
        <w:tblInd w:w="1026" w:type="dxa"/>
        <w:tblLook w:val="0000" w:firstRow="0" w:lastRow="0" w:firstColumn="0" w:lastColumn="0" w:noHBand="0" w:noVBand="0"/>
      </w:tblPr>
      <w:tblGrid>
        <w:gridCol w:w="630"/>
        <w:gridCol w:w="279"/>
        <w:gridCol w:w="7641"/>
      </w:tblGrid>
      <w:tr w:rsidR="005873EC" w:rsidRPr="005B33D2" w14:paraId="4E2756FA" w14:textId="77777777" w:rsidTr="00A32AE1">
        <w:trPr>
          <w:trHeight w:val="351"/>
        </w:trPr>
        <w:tc>
          <w:tcPr>
            <w:tcW w:w="630" w:type="dxa"/>
          </w:tcPr>
          <w:p w14:paraId="0786C90B"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%B</w:t>
            </w:r>
          </w:p>
        </w:tc>
        <w:tc>
          <w:tcPr>
            <w:tcW w:w="279" w:type="dxa"/>
          </w:tcPr>
          <w:p w14:paraId="58DB6C1C" w14:textId="77777777" w:rsidR="005873EC" w:rsidRPr="005B33D2" w:rsidRDefault="005873EC" w:rsidP="00A32AE1">
            <w:pPr>
              <w:widowControl w:val="0"/>
              <w:ind w:left="-81"/>
              <w:rPr>
                <w:rFonts w:ascii="Times New Roman" w:hAnsi="Times New Roman"/>
                <w:color w:val="000000"/>
                <w:szCs w:val="24"/>
              </w:rPr>
            </w:pPr>
            <w:r w:rsidRPr="005B33D2">
              <w:rPr>
                <w:rFonts w:ascii="Times New Roman" w:hAnsi="Times New Roman"/>
                <w:color w:val="000000"/>
                <w:szCs w:val="24"/>
              </w:rPr>
              <w:t>=</w:t>
            </w:r>
          </w:p>
        </w:tc>
        <w:tc>
          <w:tcPr>
            <w:tcW w:w="7641" w:type="dxa"/>
          </w:tcPr>
          <w:p w14:paraId="74CF4217"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Percent breakthrough</w:t>
            </w:r>
            <w:r w:rsidR="00D61335" w:rsidRPr="005B33D2">
              <w:rPr>
                <w:rFonts w:ascii="Times New Roman" w:hAnsi="Times New Roman"/>
                <w:color w:val="000000"/>
                <w:szCs w:val="24"/>
              </w:rPr>
              <w:t>.</w:t>
            </w:r>
          </w:p>
        </w:tc>
      </w:tr>
      <w:tr w:rsidR="005873EC" w:rsidRPr="005B33D2" w14:paraId="1AEB7E61" w14:textId="77777777" w:rsidTr="00A32AE1">
        <w:trPr>
          <w:trHeight w:val="369"/>
        </w:trPr>
        <w:tc>
          <w:tcPr>
            <w:tcW w:w="630" w:type="dxa"/>
          </w:tcPr>
          <w:p w14:paraId="5640A0F1"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M</w:t>
            </w:r>
            <w:r w:rsidRPr="005B33D2">
              <w:rPr>
                <w:rFonts w:ascii="Times New Roman" w:hAnsi="Times New Roman"/>
                <w:color w:val="000000"/>
                <w:szCs w:val="24"/>
                <w:vertAlign w:val="subscript"/>
              </w:rPr>
              <w:t>2</w:t>
            </w:r>
            <w:proofErr w:type="spellEnd"/>
          </w:p>
        </w:tc>
        <w:tc>
          <w:tcPr>
            <w:tcW w:w="279" w:type="dxa"/>
          </w:tcPr>
          <w:p w14:paraId="086B1B84" w14:textId="77777777" w:rsidR="005873EC" w:rsidRPr="005B33D2" w:rsidRDefault="005873EC" w:rsidP="00A32AE1">
            <w:pPr>
              <w:widowControl w:val="0"/>
              <w:ind w:left="-81"/>
              <w:rPr>
                <w:rFonts w:ascii="Times New Roman" w:hAnsi="Times New Roman"/>
                <w:color w:val="000000"/>
                <w:szCs w:val="24"/>
              </w:rPr>
            </w:pPr>
            <w:r w:rsidRPr="005B33D2">
              <w:rPr>
                <w:rFonts w:ascii="Times New Roman" w:hAnsi="Times New Roman"/>
                <w:color w:val="000000"/>
                <w:szCs w:val="24"/>
              </w:rPr>
              <w:t>=</w:t>
            </w:r>
          </w:p>
        </w:tc>
        <w:tc>
          <w:tcPr>
            <w:tcW w:w="7641" w:type="dxa"/>
          </w:tcPr>
          <w:p w14:paraId="100B41E4"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Mass of mercury recovered from section 2 of the sorbent trap (µg)</w:t>
            </w:r>
            <w:r w:rsidR="00D61335" w:rsidRPr="005B33D2">
              <w:rPr>
                <w:rFonts w:ascii="Times New Roman" w:hAnsi="Times New Roman"/>
                <w:color w:val="000000"/>
                <w:szCs w:val="24"/>
              </w:rPr>
              <w:t>.</w:t>
            </w:r>
          </w:p>
        </w:tc>
      </w:tr>
      <w:tr w:rsidR="005873EC" w:rsidRPr="005B33D2" w14:paraId="49B2D982" w14:textId="77777777" w:rsidTr="00A32AE1">
        <w:trPr>
          <w:trHeight w:val="144"/>
        </w:trPr>
        <w:tc>
          <w:tcPr>
            <w:tcW w:w="630" w:type="dxa"/>
          </w:tcPr>
          <w:p w14:paraId="575C0BB4"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M</w:t>
            </w:r>
            <w:r w:rsidRPr="005B33D2">
              <w:rPr>
                <w:rFonts w:ascii="Times New Roman" w:hAnsi="Times New Roman"/>
                <w:color w:val="000000"/>
                <w:szCs w:val="24"/>
                <w:vertAlign w:val="subscript"/>
              </w:rPr>
              <w:t>1</w:t>
            </w:r>
            <w:proofErr w:type="spellEnd"/>
          </w:p>
        </w:tc>
        <w:tc>
          <w:tcPr>
            <w:tcW w:w="279" w:type="dxa"/>
          </w:tcPr>
          <w:p w14:paraId="0139E8A3" w14:textId="77777777" w:rsidR="005873EC" w:rsidRPr="005B33D2" w:rsidRDefault="005873EC" w:rsidP="00A32AE1">
            <w:pPr>
              <w:widowControl w:val="0"/>
              <w:ind w:left="-81"/>
              <w:rPr>
                <w:rFonts w:ascii="Times New Roman" w:hAnsi="Times New Roman"/>
                <w:color w:val="000000"/>
                <w:szCs w:val="24"/>
              </w:rPr>
            </w:pPr>
            <w:r w:rsidRPr="005B33D2">
              <w:rPr>
                <w:rFonts w:ascii="Times New Roman" w:hAnsi="Times New Roman"/>
                <w:color w:val="000000"/>
                <w:szCs w:val="24"/>
              </w:rPr>
              <w:t>=</w:t>
            </w:r>
          </w:p>
        </w:tc>
        <w:tc>
          <w:tcPr>
            <w:tcW w:w="7641" w:type="dxa"/>
          </w:tcPr>
          <w:p w14:paraId="259E6C70"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Mass of mercury recovered from section 1 of the sorbent trap (µg)</w:t>
            </w:r>
            <w:r w:rsidR="00D61335" w:rsidRPr="005B33D2">
              <w:rPr>
                <w:rFonts w:ascii="Times New Roman" w:hAnsi="Times New Roman"/>
                <w:color w:val="000000"/>
                <w:szCs w:val="24"/>
              </w:rPr>
              <w:t>.</w:t>
            </w:r>
          </w:p>
        </w:tc>
      </w:tr>
    </w:tbl>
    <w:p w14:paraId="6D4F26E1" w14:textId="77777777" w:rsidR="005873EC" w:rsidRPr="005B33D2" w:rsidRDefault="005873EC" w:rsidP="005873EC">
      <w:pPr>
        <w:widowControl w:val="0"/>
        <w:rPr>
          <w:rFonts w:ascii="Times New Roman" w:hAnsi="Times New Roman"/>
          <w:color w:val="000000"/>
          <w:szCs w:val="24"/>
        </w:rPr>
      </w:pPr>
    </w:p>
    <w:p w14:paraId="10937562"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t>11.5 Calculation of Mercury Concentration</w:t>
      </w:r>
    </w:p>
    <w:p w14:paraId="040AFCF5" w14:textId="77777777" w:rsidR="005873EC" w:rsidRPr="005B33D2" w:rsidRDefault="005873EC" w:rsidP="003541D3">
      <w:pPr>
        <w:rPr>
          <w:rFonts w:ascii="Times New Roman" w:hAnsi="Times New Roman"/>
          <w:szCs w:val="24"/>
        </w:rPr>
      </w:pPr>
    </w:p>
    <w:p w14:paraId="3496FA01" w14:textId="77777777" w:rsidR="005873EC" w:rsidRPr="005B33D2" w:rsidRDefault="005873EC" w:rsidP="003541D3">
      <w:pPr>
        <w:rPr>
          <w:rFonts w:ascii="Times New Roman" w:hAnsi="Times New Roman"/>
          <w:szCs w:val="24"/>
        </w:rPr>
      </w:pPr>
      <w:r w:rsidRPr="005B33D2">
        <w:rPr>
          <w:rFonts w:ascii="Times New Roman" w:hAnsi="Times New Roman"/>
          <w:szCs w:val="24"/>
        </w:rPr>
        <w:t>Calculate the mercury concentration for each sorbent trap, using the following equation:</w:t>
      </w:r>
    </w:p>
    <w:p w14:paraId="1F01B848" w14:textId="77777777" w:rsidR="005873EC" w:rsidRPr="005B33D2" w:rsidRDefault="005873EC" w:rsidP="003541D3">
      <w:pPr>
        <w:rPr>
          <w:rFonts w:ascii="Times New Roman" w:hAnsi="Times New Roman"/>
          <w:szCs w:val="24"/>
        </w:rPr>
      </w:pPr>
    </w:p>
    <w:p w14:paraId="20075350" w14:textId="081AD706" w:rsidR="005873EC" w:rsidRPr="005B33D2" w:rsidRDefault="005873EC" w:rsidP="00F92701">
      <w:pPr>
        <w:widowControl w:val="0"/>
        <w:ind w:left="2880" w:firstLine="90"/>
        <w:rPr>
          <w:rFonts w:ascii="Times New Roman" w:hAnsi="Times New Roman"/>
          <w:color w:val="000000"/>
          <w:szCs w:val="24"/>
        </w:rPr>
      </w:pPr>
      <w:r w:rsidRPr="005B33D2">
        <w:rPr>
          <w:rFonts w:ascii="Times New Roman" w:hAnsi="Times New Roman"/>
          <w:color w:val="000000"/>
          <w:position w:val="-30"/>
          <w:szCs w:val="24"/>
        </w:rPr>
        <w:object w:dxaOrig="920" w:dyaOrig="680" w14:anchorId="0ADC493A">
          <v:shape id="_x0000_i1029" type="#_x0000_t75" style="width:45.7pt;height:33.8pt" o:ole="">
            <v:imagedata r:id="rId14" o:title=""/>
          </v:shape>
          <o:OLEObject Type="Embed" ProgID="Equation.3" ShapeID="_x0000_i1029" DrawAspect="Content" ObjectID="_1798289606" r:id="rId15"/>
        </w:object>
      </w:r>
      <w:r w:rsidRPr="005B33D2">
        <w:rPr>
          <w:rFonts w:ascii="Times New Roman" w:hAnsi="Times New Roman"/>
          <w:color w:val="000000"/>
          <w:szCs w:val="24"/>
        </w:rPr>
        <w:tab/>
      </w:r>
      <w:r w:rsidRPr="005B33D2">
        <w:rPr>
          <w:rFonts w:ascii="Times New Roman" w:hAnsi="Times New Roman"/>
          <w:color w:val="000000"/>
          <w:szCs w:val="24"/>
        </w:rPr>
        <w:tab/>
      </w:r>
      <w:r w:rsidR="00E96CF5" w:rsidRPr="005B33D2">
        <w:rPr>
          <w:rFonts w:ascii="Times New Roman" w:hAnsi="Times New Roman"/>
          <w:color w:val="000000"/>
          <w:szCs w:val="24"/>
        </w:rPr>
        <w:tab/>
      </w:r>
      <w:r w:rsidR="00F92701" w:rsidRPr="005B33D2">
        <w:rPr>
          <w:rFonts w:ascii="Times New Roman" w:hAnsi="Times New Roman"/>
          <w:color w:val="000000"/>
          <w:szCs w:val="24"/>
        </w:rPr>
        <w:tab/>
      </w:r>
      <w:r w:rsidRPr="005B33D2">
        <w:rPr>
          <w:rFonts w:ascii="Times New Roman" w:hAnsi="Times New Roman"/>
          <w:color w:val="000000"/>
          <w:szCs w:val="24"/>
        </w:rPr>
        <w:t>(Eq</w:t>
      </w:r>
      <w:r w:rsidR="00D61335" w:rsidRPr="005B33D2">
        <w:rPr>
          <w:rFonts w:ascii="Times New Roman" w:hAnsi="Times New Roman"/>
          <w:color w:val="000000"/>
          <w:szCs w:val="24"/>
        </w:rPr>
        <w:t>.</w:t>
      </w:r>
      <w:r w:rsidRPr="005B33D2">
        <w:rPr>
          <w:rFonts w:ascii="Times New Roman" w:hAnsi="Times New Roman"/>
          <w:color w:val="000000"/>
          <w:szCs w:val="24"/>
        </w:rPr>
        <w:t xml:space="preserve"> K-5)</w:t>
      </w:r>
    </w:p>
    <w:p w14:paraId="5413DD88" w14:textId="77777777" w:rsidR="005873EC" w:rsidRPr="005B33D2" w:rsidRDefault="005873EC" w:rsidP="005873EC">
      <w:pPr>
        <w:widowControl w:val="0"/>
        <w:ind w:left="360" w:hanging="360"/>
        <w:rPr>
          <w:rFonts w:ascii="Times New Roman" w:hAnsi="Times New Roman"/>
          <w:color w:val="000000"/>
          <w:szCs w:val="24"/>
        </w:rPr>
      </w:pPr>
    </w:p>
    <w:p w14:paraId="19269076"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7780C17A" w14:textId="77777777" w:rsidR="005873EC" w:rsidRPr="005B33D2" w:rsidRDefault="005873EC" w:rsidP="005873EC">
      <w:pPr>
        <w:widowControl w:val="0"/>
        <w:rPr>
          <w:rFonts w:ascii="Times New Roman" w:hAnsi="Times New Roman"/>
          <w:color w:val="000000"/>
          <w:szCs w:val="24"/>
        </w:rPr>
      </w:pPr>
    </w:p>
    <w:tbl>
      <w:tblPr>
        <w:tblW w:w="0" w:type="auto"/>
        <w:tblInd w:w="1008" w:type="dxa"/>
        <w:tblLook w:val="0000" w:firstRow="0" w:lastRow="0" w:firstColumn="0" w:lastColumn="0" w:noHBand="0" w:noVBand="0"/>
      </w:tblPr>
      <w:tblGrid>
        <w:gridCol w:w="550"/>
        <w:gridCol w:w="266"/>
        <w:gridCol w:w="7752"/>
      </w:tblGrid>
      <w:tr w:rsidR="005873EC" w:rsidRPr="005B33D2" w14:paraId="6A11413A" w14:textId="77777777" w:rsidTr="00E96CF5">
        <w:trPr>
          <w:trHeight w:val="405"/>
        </w:trPr>
        <w:tc>
          <w:tcPr>
            <w:tcW w:w="536" w:type="dxa"/>
          </w:tcPr>
          <w:p w14:paraId="218B5185"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C</w:t>
            </w:r>
          </w:p>
        </w:tc>
        <w:tc>
          <w:tcPr>
            <w:tcW w:w="266" w:type="dxa"/>
          </w:tcPr>
          <w:p w14:paraId="78C319E1" w14:textId="77777777" w:rsidR="005873EC" w:rsidRPr="005B33D2" w:rsidRDefault="005873EC" w:rsidP="00A32AE1">
            <w:pPr>
              <w:widowControl w:val="0"/>
              <w:ind w:left="-86"/>
              <w:rPr>
                <w:rFonts w:ascii="Times New Roman" w:hAnsi="Times New Roman"/>
                <w:color w:val="000000"/>
                <w:szCs w:val="24"/>
              </w:rPr>
            </w:pPr>
            <w:r w:rsidRPr="005B33D2">
              <w:rPr>
                <w:rFonts w:ascii="Times New Roman" w:hAnsi="Times New Roman"/>
                <w:color w:val="000000"/>
                <w:szCs w:val="24"/>
              </w:rPr>
              <w:t>=</w:t>
            </w:r>
          </w:p>
        </w:tc>
        <w:tc>
          <w:tcPr>
            <w:tcW w:w="7766" w:type="dxa"/>
          </w:tcPr>
          <w:p w14:paraId="6FC4C046"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Concentration of mercury for the collection period </w:t>
            </w:r>
            <w:r w:rsidR="00D61335" w:rsidRPr="005B33D2">
              <w:rPr>
                <w:rFonts w:ascii="Times New Roman" w:hAnsi="Times New Roman"/>
                <w:color w:val="000000"/>
                <w:szCs w:val="24"/>
              </w:rPr>
              <w:t>(</w:t>
            </w:r>
            <w:r w:rsidRPr="005B33D2">
              <w:rPr>
                <w:rFonts w:ascii="Times New Roman" w:hAnsi="Times New Roman"/>
                <w:color w:val="000000"/>
                <w:szCs w:val="24"/>
              </w:rPr>
              <w:t>µgm/</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w:t>
            </w:r>
            <w:r w:rsidR="00D61335" w:rsidRPr="005B33D2">
              <w:rPr>
                <w:rFonts w:ascii="Times New Roman" w:hAnsi="Times New Roman"/>
                <w:color w:val="000000"/>
                <w:szCs w:val="24"/>
              </w:rPr>
              <w:t>.</w:t>
            </w:r>
          </w:p>
        </w:tc>
      </w:tr>
      <w:tr w:rsidR="005873EC" w:rsidRPr="005B33D2" w14:paraId="1EE87FDF" w14:textId="77777777" w:rsidTr="00A32AE1">
        <w:trPr>
          <w:trHeight w:val="648"/>
        </w:trPr>
        <w:tc>
          <w:tcPr>
            <w:tcW w:w="536" w:type="dxa"/>
          </w:tcPr>
          <w:p w14:paraId="33003B64"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M*</w:t>
            </w:r>
          </w:p>
        </w:tc>
        <w:tc>
          <w:tcPr>
            <w:tcW w:w="266" w:type="dxa"/>
          </w:tcPr>
          <w:p w14:paraId="2AF345B1" w14:textId="77777777" w:rsidR="005873EC" w:rsidRPr="005B33D2" w:rsidRDefault="005873EC" w:rsidP="00A32AE1">
            <w:pPr>
              <w:widowControl w:val="0"/>
              <w:ind w:left="-86"/>
              <w:rPr>
                <w:rFonts w:ascii="Times New Roman" w:hAnsi="Times New Roman"/>
                <w:color w:val="000000"/>
                <w:szCs w:val="24"/>
              </w:rPr>
            </w:pPr>
            <w:r w:rsidRPr="005B33D2">
              <w:rPr>
                <w:rFonts w:ascii="Times New Roman" w:hAnsi="Times New Roman"/>
                <w:color w:val="000000"/>
                <w:szCs w:val="24"/>
              </w:rPr>
              <w:t>=</w:t>
            </w:r>
          </w:p>
        </w:tc>
        <w:tc>
          <w:tcPr>
            <w:tcW w:w="7766" w:type="dxa"/>
          </w:tcPr>
          <w:p w14:paraId="51C57363"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 xml:space="preserve">Total mass of mercury recovered from sections 1 and 2 of the sorbent </w:t>
            </w:r>
            <w:proofErr w:type="gramStart"/>
            <w:r w:rsidRPr="005B33D2">
              <w:rPr>
                <w:rFonts w:ascii="Times New Roman" w:hAnsi="Times New Roman"/>
                <w:color w:val="000000"/>
                <w:szCs w:val="24"/>
              </w:rPr>
              <w:t>trap</w:t>
            </w:r>
            <w:proofErr w:type="gramEnd"/>
            <w:r w:rsidRPr="005B33D2">
              <w:rPr>
                <w:rFonts w:ascii="Times New Roman" w:hAnsi="Times New Roman"/>
                <w:color w:val="000000"/>
                <w:szCs w:val="24"/>
              </w:rPr>
              <w:t xml:space="preserve"> </w:t>
            </w:r>
            <w:r w:rsidR="00D61335" w:rsidRPr="005B33D2">
              <w:rPr>
                <w:rFonts w:ascii="Times New Roman" w:hAnsi="Times New Roman"/>
                <w:color w:val="000000"/>
                <w:szCs w:val="24"/>
              </w:rPr>
              <w:t>(</w:t>
            </w:r>
            <w:r w:rsidRPr="005B33D2">
              <w:rPr>
                <w:rFonts w:ascii="Times New Roman" w:hAnsi="Times New Roman"/>
                <w:color w:val="000000"/>
                <w:szCs w:val="24"/>
              </w:rPr>
              <w:t>µg)</w:t>
            </w:r>
            <w:r w:rsidR="00D61335" w:rsidRPr="005B33D2">
              <w:rPr>
                <w:rFonts w:ascii="Times New Roman" w:hAnsi="Times New Roman"/>
                <w:color w:val="000000"/>
                <w:szCs w:val="24"/>
              </w:rPr>
              <w:t>.</w:t>
            </w:r>
          </w:p>
        </w:tc>
      </w:tr>
      <w:tr w:rsidR="005873EC" w:rsidRPr="005B33D2" w14:paraId="16AFFA88" w14:textId="77777777" w:rsidTr="00A32AE1">
        <w:trPr>
          <w:trHeight w:val="144"/>
        </w:trPr>
        <w:tc>
          <w:tcPr>
            <w:tcW w:w="536" w:type="dxa"/>
          </w:tcPr>
          <w:p w14:paraId="587E5ED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V</w:t>
            </w:r>
            <w:r w:rsidRPr="005B33D2">
              <w:rPr>
                <w:rFonts w:ascii="Times New Roman" w:hAnsi="Times New Roman"/>
                <w:color w:val="000000"/>
                <w:szCs w:val="24"/>
                <w:vertAlign w:val="subscript"/>
              </w:rPr>
              <w:t>t</w:t>
            </w:r>
          </w:p>
        </w:tc>
        <w:tc>
          <w:tcPr>
            <w:tcW w:w="266" w:type="dxa"/>
          </w:tcPr>
          <w:p w14:paraId="0309F764" w14:textId="77777777" w:rsidR="005873EC" w:rsidRPr="005B33D2" w:rsidRDefault="005873EC" w:rsidP="00A32AE1">
            <w:pPr>
              <w:widowControl w:val="0"/>
              <w:ind w:left="-86"/>
              <w:rPr>
                <w:rFonts w:ascii="Times New Roman" w:hAnsi="Times New Roman"/>
                <w:color w:val="000000"/>
                <w:szCs w:val="24"/>
              </w:rPr>
            </w:pPr>
            <w:r w:rsidRPr="005B33D2">
              <w:rPr>
                <w:rFonts w:ascii="Times New Roman" w:hAnsi="Times New Roman"/>
                <w:color w:val="000000"/>
                <w:szCs w:val="24"/>
              </w:rPr>
              <w:t>=</w:t>
            </w:r>
          </w:p>
        </w:tc>
        <w:tc>
          <w:tcPr>
            <w:tcW w:w="7766" w:type="dxa"/>
          </w:tcPr>
          <w:p w14:paraId="3064662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Total volume of dry gas metered during the collection period (</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 xml:space="preserve">). For the purposes of this Exhibit, standard temperature and pressure are defined as 20 </w:t>
            </w:r>
            <w:r w:rsidRPr="005B33D2">
              <w:rPr>
                <w:rFonts w:ascii="Times New Roman" w:hAnsi="Times New Roman"/>
                <w:color w:val="000000"/>
                <w:szCs w:val="24"/>
              </w:rPr>
              <w:lastRenderedPageBreak/>
              <w:t xml:space="preserve">°C and 760 </w:t>
            </w:r>
            <w:r w:rsidR="00D61335" w:rsidRPr="005B33D2">
              <w:rPr>
                <w:rFonts w:ascii="Times New Roman" w:hAnsi="Times New Roman"/>
                <w:color w:val="000000"/>
                <w:szCs w:val="24"/>
              </w:rPr>
              <w:t>mmHg</w:t>
            </w:r>
            <w:r w:rsidRPr="005B33D2">
              <w:rPr>
                <w:rFonts w:ascii="Times New Roman" w:hAnsi="Times New Roman"/>
                <w:color w:val="000000"/>
                <w:szCs w:val="24"/>
              </w:rPr>
              <w:t>, respectively.</w:t>
            </w:r>
          </w:p>
        </w:tc>
      </w:tr>
    </w:tbl>
    <w:p w14:paraId="782AF065" w14:textId="77777777" w:rsidR="005873EC" w:rsidRPr="005B33D2" w:rsidRDefault="005873EC" w:rsidP="005873EC">
      <w:pPr>
        <w:widowControl w:val="0"/>
        <w:rPr>
          <w:rFonts w:ascii="Times New Roman" w:hAnsi="Times New Roman"/>
          <w:color w:val="000000"/>
          <w:szCs w:val="24"/>
        </w:rPr>
      </w:pPr>
    </w:p>
    <w:p w14:paraId="22554D5A"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t>11.6 Calculation of Paired Trap Agreement</w:t>
      </w:r>
    </w:p>
    <w:p w14:paraId="3D853682" w14:textId="77777777" w:rsidR="005873EC" w:rsidRPr="005B33D2" w:rsidRDefault="005873EC" w:rsidP="003541D3">
      <w:pPr>
        <w:rPr>
          <w:rFonts w:ascii="Times New Roman" w:hAnsi="Times New Roman"/>
          <w:szCs w:val="24"/>
        </w:rPr>
      </w:pPr>
    </w:p>
    <w:p w14:paraId="3A88F7A3" w14:textId="77777777" w:rsidR="005873EC" w:rsidRPr="005B33D2" w:rsidRDefault="005873EC" w:rsidP="003541D3">
      <w:pPr>
        <w:rPr>
          <w:rFonts w:ascii="Times New Roman" w:hAnsi="Times New Roman"/>
          <w:szCs w:val="24"/>
        </w:rPr>
      </w:pPr>
      <w:r w:rsidRPr="005B33D2">
        <w:rPr>
          <w:rFonts w:ascii="Times New Roman" w:hAnsi="Times New Roman"/>
          <w:szCs w:val="24"/>
        </w:rPr>
        <w:t>Calculate the relative deviation (RD) between the mercury concentrations measured with the paired sorbent traps:</w:t>
      </w:r>
    </w:p>
    <w:p w14:paraId="3390FCF6" w14:textId="77777777" w:rsidR="005873EC" w:rsidRPr="005B33D2" w:rsidRDefault="005873EC" w:rsidP="003541D3">
      <w:pPr>
        <w:rPr>
          <w:rFonts w:ascii="Times New Roman" w:hAnsi="Times New Roman"/>
          <w:szCs w:val="24"/>
        </w:rPr>
      </w:pPr>
    </w:p>
    <w:p w14:paraId="5C452D8D" w14:textId="77777777" w:rsidR="005873EC" w:rsidRPr="005B33D2" w:rsidRDefault="005873EC" w:rsidP="00F92701">
      <w:pPr>
        <w:widowControl w:val="0"/>
        <w:ind w:left="2880" w:firstLine="27"/>
        <w:rPr>
          <w:rFonts w:ascii="Times New Roman" w:hAnsi="Times New Roman"/>
          <w:color w:val="000000"/>
          <w:szCs w:val="24"/>
        </w:rPr>
      </w:pPr>
      <w:r w:rsidRPr="005B33D2">
        <w:rPr>
          <w:rFonts w:ascii="Times New Roman" w:hAnsi="Times New Roman"/>
          <w:color w:val="000000"/>
          <w:position w:val="-30"/>
          <w:szCs w:val="24"/>
        </w:rPr>
        <w:object w:dxaOrig="2079" w:dyaOrig="740" w14:anchorId="3FF1DCF5">
          <v:shape id="_x0000_i1030" type="#_x0000_t75" style="width:104.55pt;height:36.95pt" o:ole="">
            <v:imagedata r:id="rId16" o:title=""/>
          </v:shape>
          <o:OLEObject Type="Embed" ProgID="Equation.3" ShapeID="_x0000_i1030" DrawAspect="Content" ObjectID="_1798289607" r:id="rId17"/>
        </w:object>
      </w:r>
      <w:r w:rsidRPr="005B33D2">
        <w:rPr>
          <w:rFonts w:ascii="Times New Roman" w:hAnsi="Times New Roman"/>
          <w:color w:val="000000"/>
          <w:szCs w:val="24"/>
        </w:rPr>
        <w:tab/>
      </w:r>
      <w:r w:rsidRPr="005B33D2">
        <w:rPr>
          <w:rFonts w:ascii="Times New Roman" w:hAnsi="Times New Roman"/>
          <w:color w:val="000000"/>
          <w:szCs w:val="24"/>
        </w:rPr>
        <w:tab/>
      </w:r>
      <w:r w:rsidR="00D61335" w:rsidRPr="005B33D2">
        <w:rPr>
          <w:rFonts w:ascii="Times New Roman" w:hAnsi="Times New Roman"/>
          <w:color w:val="000000"/>
          <w:szCs w:val="24"/>
        </w:rPr>
        <w:tab/>
      </w:r>
      <w:r w:rsidRPr="005B33D2">
        <w:rPr>
          <w:rFonts w:ascii="Times New Roman" w:hAnsi="Times New Roman"/>
          <w:color w:val="000000"/>
          <w:szCs w:val="24"/>
        </w:rPr>
        <w:t>(Eq</w:t>
      </w:r>
      <w:r w:rsidR="00D61335" w:rsidRPr="005B33D2">
        <w:rPr>
          <w:rFonts w:ascii="Times New Roman" w:hAnsi="Times New Roman"/>
          <w:color w:val="000000"/>
          <w:szCs w:val="24"/>
        </w:rPr>
        <w:t>.</w:t>
      </w:r>
      <w:r w:rsidRPr="005B33D2">
        <w:rPr>
          <w:rFonts w:ascii="Times New Roman" w:hAnsi="Times New Roman"/>
          <w:color w:val="000000"/>
          <w:szCs w:val="24"/>
        </w:rPr>
        <w:t xml:space="preserve"> K-6)</w:t>
      </w:r>
    </w:p>
    <w:p w14:paraId="64F15F4D" w14:textId="77777777" w:rsidR="005873EC" w:rsidRPr="005B33D2" w:rsidRDefault="005873EC" w:rsidP="005873EC">
      <w:pPr>
        <w:widowControl w:val="0"/>
        <w:ind w:left="360" w:hanging="360"/>
        <w:rPr>
          <w:rFonts w:ascii="Times New Roman" w:hAnsi="Times New Roman"/>
          <w:color w:val="000000"/>
          <w:szCs w:val="24"/>
        </w:rPr>
      </w:pPr>
    </w:p>
    <w:p w14:paraId="1AE1E817" w14:textId="77777777" w:rsidR="005873EC" w:rsidRPr="005B33D2" w:rsidRDefault="005873EC" w:rsidP="005873EC">
      <w:pPr>
        <w:widowControl w:val="0"/>
        <w:ind w:left="360" w:firstLine="360"/>
        <w:rPr>
          <w:rFonts w:ascii="Times New Roman" w:hAnsi="Times New Roman"/>
          <w:color w:val="000000"/>
          <w:szCs w:val="24"/>
        </w:rPr>
      </w:pPr>
      <w:r w:rsidRPr="005B33D2">
        <w:rPr>
          <w:rFonts w:ascii="Times New Roman" w:hAnsi="Times New Roman"/>
          <w:color w:val="000000"/>
          <w:szCs w:val="24"/>
        </w:rPr>
        <w:t>Where:</w:t>
      </w:r>
    </w:p>
    <w:p w14:paraId="67916909" w14:textId="77777777" w:rsidR="005873EC" w:rsidRPr="005B33D2" w:rsidRDefault="005873EC" w:rsidP="005873EC">
      <w:pPr>
        <w:widowControl w:val="0"/>
        <w:rPr>
          <w:rFonts w:ascii="Times New Roman" w:hAnsi="Times New Roman"/>
          <w:color w:val="000000"/>
          <w:szCs w:val="24"/>
        </w:rPr>
      </w:pPr>
    </w:p>
    <w:tbl>
      <w:tblPr>
        <w:tblW w:w="0" w:type="auto"/>
        <w:tblInd w:w="1053" w:type="dxa"/>
        <w:tblLook w:val="0000" w:firstRow="0" w:lastRow="0" w:firstColumn="0" w:lastColumn="0" w:noHBand="0" w:noVBand="0"/>
      </w:tblPr>
      <w:tblGrid>
        <w:gridCol w:w="550"/>
        <w:gridCol w:w="279"/>
        <w:gridCol w:w="7694"/>
      </w:tblGrid>
      <w:tr w:rsidR="005873EC" w:rsidRPr="005B33D2" w14:paraId="2629D4FB" w14:textId="77777777" w:rsidTr="00A32AE1">
        <w:trPr>
          <w:trHeight w:val="630"/>
        </w:trPr>
        <w:tc>
          <w:tcPr>
            <w:tcW w:w="550" w:type="dxa"/>
          </w:tcPr>
          <w:p w14:paraId="50775E54"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RD</w:t>
            </w:r>
          </w:p>
        </w:tc>
        <w:tc>
          <w:tcPr>
            <w:tcW w:w="279" w:type="dxa"/>
          </w:tcPr>
          <w:p w14:paraId="0E6A911D" w14:textId="77777777" w:rsidR="005873EC" w:rsidRPr="005B33D2" w:rsidRDefault="005873EC" w:rsidP="00A32AE1">
            <w:pPr>
              <w:widowControl w:val="0"/>
              <w:ind w:left="-73"/>
              <w:rPr>
                <w:rFonts w:ascii="Times New Roman" w:hAnsi="Times New Roman"/>
                <w:color w:val="000000"/>
                <w:szCs w:val="24"/>
              </w:rPr>
            </w:pPr>
            <w:r w:rsidRPr="005B33D2">
              <w:rPr>
                <w:rFonts w:ascii="Times New Roman" w:hAnsi="Times New Roman"/>
                <w:color w:val="000000"/>
                <w:szCs w:val="24"/>
              </w:rPr>
              <w:t>=</w:t>
            </w:r>
          </w:p>
        </w:tc>
        <w:tc>
          <w:tcPr>
            <w:tcW w:w="7694" w:type="dxa"/>
          </w:tcPr>
          <w:p w14:paraId="294DBBC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Relative deviation between the mercury concentrations from traps "a" and "b" (percent)</w:t>
            </w:r>
            <w:r w:rsidR="00D61335" w:rsidRPr="005B33D2">
              <w:rPr>
                <w:rFonts w:ascii="Times New Roman" w:hAnsi="Times New Roman"/>
                <w:color w:val="000000"/>
                <w:szCs w:val="24"/>
              </w:rPr>
              <w:t>.</w:t>
            </w:r>
          </w:p>
        </w:tc>
      </w:tr>
      <w:tr w:rsidR="005873EC" w:rsidRPr="005B33D2" w14:paraId="28001C52" w14:textId="77777777" w:rsidTr="00A32AE1">
        <w:trPr>
          <w:trHeight w:val="630"/>
        </w:trPr>
        <w:tc>
          <w:tcPr>
            <w:tcW w:w="550" w:type="dxa"/>
          </w:tcPr>
          <w:p w14:paraId="2DDC552F"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C</w:t>
            </w:r>
            <w:r w:rsidRPr="005B33D2">
              <w:rPr>
                <w:rFonts w:ascii="Times New Roman" w:hAnsi="Times New Roman"/>
                <w:color w:val="000000"/>
                <w:szCs w:val="24"/>
                <w:vertAlign w:val="subscript"/>
              </w:rPr>
              <w:t>a</w:t>
            </w:r>
          </w:p>
        </w:tc>
        <w:tc>
          <w:tcPr>
            <w:tcW w:w="279" w:type="dxa"/>
          </w:tcPr>
          <w:p w14:paraId="78BCC828" w14:textId="77777777" w:rsidR="005873EC" w:rsidRPr="005B33D2" w:rsidRDefault="005873EC" w:rsidP="00A32AE1">
            <w:pPr>
              <w:widowControl w:val="0"/>
              <w:ind w:left="-73"/>
              <w:rPr>
                <w:rFonts w:ascii="Times New Roman" w:hAnsi="Times New Roman"/>
                <w:color w:val="000000"/>
                <w:szCs w:val="24"/>
              </w:rPr>
            </w:pPr>
            <w:r w:rsidRPr="005B33D2">
              <w:rPr>
                <w:rFonts w:ascii="Times New Roman" w:hAnsi="Times New Roman"/>
                <w:color w:val="000000"/>
                <w:szCs w:val="24"/>
              </w:rPr>
              <w:t>=</w:t>
            </w:r>
          </w:p>
        </w:tc>
        <w:tc>
          <w:tcPr>
            <w:tcW w:w="7694" w:type="dxa"/>
          </w:tcPr>
          <w:p w14:paraId="7D57AFCC"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Concentration of mercury for the collection period, for sorbent trap "a" (µgm/</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w:t>
            </w:r>
            <w:r w:rsidR="00D61335" w:rsidRPr="005B33D2">
              <w:rPr>
                <w:rFonts w:ascii="Times New Roman" w:hAnsi="Times New Roman"/>
                <w:color w:val="000000"/>
                <w:szCs w:val="24"/>
              </w:rPr>
              <w:t>.</w:t>
            </w:r>
          </w:p>
        </w:tc>
      </w:tr>
      <w:tr w:rsidR="005873EC" w:rsidRPr="005B33D2" w14:paraId="115D50F0" w14:textId="77777777" w:rsidTr="00A32AE1">
        <w:trPr>
          <w:trHeight w:val="144"/>
        </w:trPr>
        <w:tc>
          <w:tcPr>
            <w:tcW w:w="550" w:type="dxa"/>
          </w:tcPr>
          <w:p w14:paraId="274B4F55" w14:textId="77777777" w:rsidR="005873EC" w:rsidRPr="005B33D2" w:rsidRDefault="005873EC" w:rsidP="00A32AE1">
            <w:pPr>
              <w:widowControl w:val="0"/>
              <w:rPr>
                <w:rFonts w:ascii="Times New Roman" w:hAnsi="Times New Roman"/>
                <w:color w:val="000000"/>
                <w:szCs w:val="24"/>
              </w:rPr>
            </w:pPr>
            <w:proofErr w:type="spellStart"/>
            <w:r w:rsidRPr="005B33D2">
              <w:rPr>
                <w:rFonts w:ascii="Times New Roman" w:hAnsi="Times New Roman"/>
                <w:color w:val="000000"/>
                <w:szCs w:val="24"/>
              </w:rPr>
              <w:t>C</w:t>
            </w:r>
            <w:r w:rsidRPr="005B33D2">
              <w:rPr>
                <w:rFonts w:ascii="Times New Roman" w:hAnsi="Times New Roman"/>
                <w:color w:val="000000"/>
                <w:szCs w:val="24"/>
                <w:vertAlign w:val="subscript"/>
              </w:rPr>
              <w:t>b</w:t>
            </w:r>
            <w:proofErr w:type="spellEnd"/>
          </w:p>
        </w:tc>
        <w:tc>
          <w:tcPr>
            <w:tcW w:w="279" w:type="dxa"/>
          </w:tcPr>
          <w:p w14:paraId="0F2F25AE" w14:textId="77777777" w:rsidR="005873EC" w:rsidRPr="005B33D2" w:rsidRDefault="005873EC" w:rsidP="00A32AE1">
            <w:pPr>
              <w:widowControl w:val="0"/>
              <w:ind w:left="-73"/>
              <w:rPr>
                <w:rFonts w:ascii="Times New Roman" w:hAnsi="Times New Roman"/>
                <w:color w:val="000000"/>
                <w:szCs w:val="24"/>
              </w:rPr>
            </w:pPr>
            <w:r w:rsidRPr="005B33D2">
              <w:rPr>
                <w:rFonts w:ascii="Times New Roman" w:hAnsi="Times New Roman"/>
                <w:color w:val="000000"/>
                <w:szCs w:val="24"/>
              </w:rPr>
              <w:t>=</w:t>
            </w:r>
          </w:p>
        </w:tc>
        <w:tc>
          <w:tcPr>
            <w:tcW w:w="7694" w:type="dxa"/>
          </w:tcPr>
          <w:p w14:paraId="1EC547B9" w14:textId="77777777" w:rsidR="005873EC" w:rsidRPr="005B33D2" w:rsidRDefault="005873EC" w:rsidP="00A32AE1">
            <w:pPr>
              <w:widowControl w:val="0"/>
              <w:rPr>
                <w:rFonts w:ascii="Times New Roman" w:hAnsi="Times New Roman"/>
                <w:color w:val="000000"/>
                <w:szCs w:val="24"/>
              </w:rPr>
            </w:pPr>
            <w:r w:rsidRPr="005B33D2">
              <w:rPr>
                <w:rFonts w:ascii="Times New Roman" w:hAnsi="Times New Roman"/>
                <w:color w:val="000000"/>
                <w:szCs w:val="24"/>
              </w:rPr>
              <w:t>Concentration of mercury for the collection period, for sorbent trap "b" (µgm/</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w:t>
            </w:r>
            <w:r w:rsidR="00D61335" w:rsidRPr="005B33D2">
              <w:rPr>
                <w:rFonts w:ascii="Times New Roman" w:hAnsi="Times New Roman"/>
                <w:color w:val="000000"/>
                <w:szCs w:val="24"/>
              </w:rPr>
              <w:t>.</w:t>
            </w:r>
          </w:p>
        </w:tc>
      </w:tr>
    </w:tbl>
    <w:p w14:paraId="43F6BAAA" w14:textId="77777777" w:rsidR="005873EC" w:rsidRPr="005B33D2" w:rsidRDefault="005873EC" w:rsidP="005873EC">
      <w:pPr>
        <w:widowControl w:val="0"/>
        <w:rPr>
          <w:rFonts w:ascii="Times New Roman" w:hAnsi="Times New Roman"/>
          <w:color w:val="000000"/>
          <w:szCs w:val="24"/>
        </w:rPr>
      </w:pPr>
    </w:p>
    <w:p w14:paraId="6B63DD6D"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t>11.7 Calculation of Mercury Mass Emissions</w:t>
      </w:r>
    </w:p>
    <w:p w14:paraId="71329E59" w14:textId="77777777" w:rsidR="005873EC" w:rsidRPr="005B33D2" w:rsidRDefault="005873EC" w:rsidP="003541D3">
      <w:pPr>
        <w:rPr>
          <w:rFonts w:ascii="Times New Roman" w:hAnsi="Times New Roman"/>
          <w:szCs w:val="24"/>
        </w:rPr>
      </w:pPr>
    </w:p>
    <w:p w14:paraId="3DF1B0FF" w14:textId="0D27BCED" w:rsidR="005873EC" w:rsidRPr="005B33D2" w:rsidRDefault="005873EC" w:rsidP="003541D3">
      <w:pPr>
        <w:rPr>
          <w:rFonts w:ascii="Times New Roman" w:hAnsi="Times New Roman"/>
          <w:szCs w:val="24"/>
        </w:rPr>
      </w:pPr>
      <w:r w:rsidRPr="005B33D2">
        <w:rPr>
          <w:rFonts w:ascii="Times New Roman" w:hAnsi="Times New Roman"/>
          <w:szCs w:val="24"/>
        </w:rPr>
        <w:t>To calculate mercury mass emissions, follow the procedures in Section 4.1.2 of Exhibit C to Appendix</w:t>
      </w:r>
      <w:r w:rsidR="00D61335" w:rsidRPr="005B33D2">
        <w:rPr>
          <w:rFonts w:ascii="Times New Roman" w:hAnsi="Times New Roman"/>
          <w:szCs w:val="24"/>
        </w:rPr>
        <w:t xml:space="preserve"> B</w:t>
      </w:r>
      <w:r w:rsidRPr="005B33D2">
        <w:rPr>
          <w:rFonts w:ascii="Times New Roman" w:hAnsi="Times New Roman"/>
          <w:szCs w:val="24"/>
        </w:rPr>
        <w:t xml:space="preserve">. Use the average of the two mercury concentrations from the paired traps in the calculations, except as provided in Section </w:t>
      </w:r>
      <w:r w:rsidR="00D03DDA" w:rsidRPr="005B33D2">
        <w:rPr>
          <w:rFonts w:ascii="Times New Roman" w:hAnsi="Times New Roman"/>
          <w:szCs w:val="24"/>
        </w:rPr>
        <w:t>1.3(h)</w:t>
      </w:r>
      <w:r w:rsidRPr="005B33D2">
        <w:rPr>
          <w:rFonts w:ascii="Times New Roman" w:hAnsi="Times New Roman"/>
          <w:szCs w:val="24"/>
        </w:rPr>
        <w:t xml:space="preserve"> of Exhibit </w:t>
      </w:r>
      <w:r w:rsidR="00D03DDA" w:rsidRPr="005B33D2">
        <w:rPr>
          <w:rFonts w:ascii="Times New Roman" w:hAnsi="Times New Roman"/>
          <w:szCs w:val="24"/>
        </w:rPr>
        <w:t>A</w:t>
      </w:r>
      <w:r w:rsidRPr="005B33D2">
        <w:rPr>
          <w:rFonts w:ascii="Times New Roman" w:hAnsi="Times New Roman"/>
          <w:szCs w:val="24"/>
        </w:rPr>
        <w:t xml:space="preserve"> to </w:t>
      </w:r>
      <w:r w:rsidR="00D03DDA" w:rsidRPr="005B33D2">
        <w:rPr>
          <w:rFonts w:ascii="Times New Roman" w:hAnsi="Times New Roman"/>
          <w:szCs w:val="24"/>
        </w:rPr>
        <w:t xml:space="preserve">this </w:t>
      </w:r>
      <w:r w:rsidRPr="005B33D2">
        <w:rPr>
          <w:rFonts w:ascii="Times New Roman" w:hAnsi="Times New Roman"/>
          <w:szCs w:val="24"/>
        </w:rPr>
        <w:t>Appendix or in Table K-1.</w:t>
      </w:r>
    </w:p>
    <w:p w14:paraId="7C1FF96E" w14:textId="77777777" w:rsidR="005873EC" w:rsidRPr="005B33D2" w:rsidRDefault="005873EC" w:rsidP="003541D3">
      <w:pPr>
        <w:rPr>
          <w:rFonts w:ascii="Times New Roman" w:hAnsi="Times New Roman"/>
          <w:szCs w:val="24"/>
        </w:rPr>
      </w:pPr>
    </w:p>
    <w:p w14:paraId="71B0E625" w14:textId="77777777" w:rsidR="005873EC" w:rsidRPr="005B33D2" w:rsidRDefault="005873EC" w:rsidP="005873EC">
      <w:pPr>
        <w:widowControl w:val="0"/>
        <w:jc w:val="center"/>
        <w:rPr>
          <w:rFonts w:ascii="Times New Roman" w:hAnsi="Times New Roman"/>
          <w:color w:val="000000"/>
          <w:szCs w:val="24"/>
        </w:rPr>
      </w:pPr>
      <w:r w:rsidRPr="005B33D2">
        <w:rPr>
          <w:rFonts w:ascii="Times New Roman" w:hAnsi="Times New Roman"/>
          <w:color w:val="000000"/>
          <w:szCs w:val="24"/>
        </w:rPr>
        <w:t>12.0 Method Performance</w:t>
      </w:r>
    </w:p>
    <w:p w14:paraId="2A7A1CF1" w14:textId="77777777" w:rsidR="005873EC" w:rsidRPr="005B33D2" w:rsidRDefault="005873EC" w:rsidP="005873EC">
      <w:pPr>
        <w:widowControl w:val="0"/>
        <w:rPr>
          <w:rFonts w:ascii="Times New Roman" w:hAnsi="Times New Roman"/>
          <w:color w:val="000000"/>
          <w:szCs w:val="24"/>
        </w:rPr>
      </w:pPr>
    </w:p>
    <w:p w14:paraId="29B51B00" w14:textId="77777777" w:rsidR="005873EC" w:rsidRPr="005B33D2" w:rsidRDefault="005873EC" w:rsidP="005873EC">
      <w:pPr>
        <w:rPr>
          <w:rFonts w:ascii="Times New Roman" w:hAnsi="Times New Roman"/>
          <w:color w:val="000000"/>
          <w:szCs w:val="24"/>
        </w:rPr>
      </w:pPr>
      <w:r w:rsidRPr="005B33D2">
        <w:rPr>
          <w:rFonts w:ascii="Times New Roman" w:hAnsi="Times New Roman"/>
          <w:color w:val="000000"/>
          <w:szCs w:val="24"/>
        </w:rPr>
        <w:t>These monitoring criteria and procedures have been applied to coal-fired utility boilers (including units with post-combustion emission controls), having vapor-phase mercury concentrations ranging from 0.03 µg/</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 xml:space="preserve"> to 100 µg/</w:t>
      </w:r>
      <w:proofErr w:type="spellStart"/>
      <w:r w:rsidRPr="005B33D2">
        <w:rPr>
          <w:rFonts w:ascii="Times New Roman" w:hAnsi="Times New Roman"/>
          <w:color w:val="000000"/>
          <w:szCs w:val="24"/>
        </w:rPr>
        <w:t>dscm</w:t>
      </w:r>
      <w:proofErr w:type="spellEnd"/>
      <w:r w:rsidRPr="005B33D2">
        <w:rPr>
          <w:rFonts w:ascii="Times New Roman" w:hAnsi="Times New Roman"/>
          <w:color w:val="000000"/>
          <w:szCs w:val="24"/>
        </w:rPr>
        <w:t>.</w:t>
      </w:r>
    </w:p>
    <w:p w14:paraId="23D9937D" w14:textId="77777777" w:rsidR="005873EC" w:rsidRPr="005B33D2" w:rsidRDefault="005873EC" w:rsidP="003541D3">
      <w:pPr>
        <w:rPr>
          <w:rFonts w:ascii="Times New Roman" w:hAnsi="Times New Roman"/>
          <w:szCs w:val="24"/>
        </w:rPr>
      </w:pPr>
    </w:p>
    <w:p w14:paraId="6CFBD6A2" w14:textId="77777777" w:rsidR="005873EC" w:rsidRPr="005B33D2" w:rsidRDefault="005873EC" w:rsidP="003541D3">
      <w:pPr>
        <w:ind w:left="720"/>
        <w:rPr>
          <w:rFonts w:ascii="Times New Roman" w:hAnsi="Times New Roman"/>
          <w:szCs w:val="24"/>
        </w:rPr>
      </w:pPr>
      <w:r w:rsidRPr="005B33D2">
        <w:rPr>
          <w:rFonts w:ascii="Times New Roman" w:hAnsi="Times New Roman"/>
          <w:szCs w:val="24"/>
        </w:rPr>
        <w:t xml:space="preserve">(Source:  Added at 33 Ill. Reg. </w:t>
      </w:r>
      <w:r w:rsidR="00705CF1" w:rsidRPr="005B33D2">
        <w:rPr>
          <w:rFonts w:ascii="Times New Roman" w:hAnsi="Times New Roman"/>
          <w:szCs w:val="24"/>
        </w:rPr>
        <w:t>10427</w:t>
      </w:r>
      <w:r w:rsidRPr="005B33D2">
        <w:rPr>
          <w:rFonts w:ascii="Times New Roman" w:hAnsi="Times New Roman"/>
          <w:szCs w:val="24"/>
        </w:rPr>
        <w:t xml:space="preserve">, effective </w:t>
      </w:r>
      <w:r w:rsidR="00705CF1" w:rsidRPr="005B33D2">
        <w:rPr>
          <w:rFonts w:ascii="Times New Roman" w:hAnsi="Times New Roman"/>
          <w:szCs w:val="24"/>
        </w:rPr>
        <w:t>June 26, 2009</w:t>
      </w:r>
      <w:r w:rsidRPr="005B33D2">
        <w:rPr>
          <w:rFonts w:ascii="Times New Roman" w:hAnsi="Times New Roman"/>
          <w:szCs w:val="24"/>
        </w:rPr>
        <w:t>)</w:t>
      </w:r>
    </w:p>
    <w:sectPr w:rsidR="005873EC" w:rsidRPr="005B33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1367" w14:textId="77777777" w:rsidR="00913A3A" w:rsidRDefault="00913A3A">
      <w:r>
        <w:separator/>
      </w:r>
    </w:p>
  </w:endnote>
  <w:endnote w:type="continuationSeparator" w:id="0">
    <w:p w14:paraId="1DD778DA" w14:textId="77777777" w:rsidR="00913A3A" w:rsidRDefault="009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8742" w14:textId="77777777" w:rsidR="00913A3A" w:rsidRDefault="00913A3A">
      <w:r>
        <w:separator/>
      </w:r>
    </w:p>
  </w:footnote>
  <w:footnote w:type="continuationSeparator" w:id="0">
    <w:p w14:paraId="78AB8944" w14:textId="77777777" w:rsidR="00913A3A" w:rsidRDefault="00913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73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A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749"/>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1D3"/>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B7A8C"/>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219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AD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3EC"/>
    <w:rsid w:val="005901D4"/>
    <w:rsid w:val="005948A7"/>
    <w:rsid w:val="005A1C57"/>
    <w:rsid w:val="005A2494"/>
    <w:rsid w:val="005A73F7"/>
    <w:rsid w:val="005B33D2"/>
    <w:rsid w:val="005C7438"/>
    <w:rsid w:val="005D35F3"/>
    <w:rsid w:val="005E03A7"/>
    <w:rsid w:val="005E3D55"/>
    <w:rsid w:val="005F2891"/>
    <w:rsid w:val="005F34E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234C"/>
    <w:rsid w:val="006C45D5"/>
    <w:rsid w:val="006E00BF"/>
    <w:rsid w:val="006E1AE0"/>
    <w:rsid w:val="006E1F95"/>
    <w:rsid w:val="006E6D53"/>
    <w:rsid w:val="006F36BD"/>
    <w:rsid w:val="006F7BF8"/>
    <w:rsid w:val="00700FB4"/>
    <w:rsid w:val="00702A38"/>
    <w:rsid w:val="00705CF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5A36"/>
    <w:rsid w:val="00910413"/>
    <w:rsid w:val="00913A3A"/>
    <w:rsid w:val="00915C6D"/>
    <w:rsid w:val="009168BC"/>
    <w:rsid w:val="00921F8B"/>
    <w:rsid w:val="00922286"/>
    <w:rsid w:val="00931CDC"/>
    <w:rsid w:val="00934057"/>
    <w:rsid w:val="0093513C"/>
    <w:rsid w:val="00935A8C"/>
    <w:rsid w:val="009418B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89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AE1"/>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5B"/>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E3C"/>
    <w:rsid w:val="00B66F59"/>
    <w:rsid w:val="00B678F1"/>
    <w:rsid w:val="00B71019"/>
    <w:rsid w:val="00B71177"/>
    <w:rsid w:val="00B72AB2"/>
    <w:rsid w:val="00B77077"/>
    <w:rsid w:val="00B817A1"/>
    <w:rsid w:val="00B839A1"/>
    <w:rsid w:val="00B83B6B"/>
    <w:rsid w:val="00B8444F"/>
    <w:rsid w:val="00B86B5A"/>
    <w:rsid w:val="00BA2E0F"/>
    <w:rsid w:val="00BB0A4F"/>
    <w:rsid w:val="00BB1772"/>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A7A"/>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3DDA"/>
    <w:rsid w:val="00D0676C"/>
    <w:rsid w:val="00D10D50"/>
    <w:rsid w:val="00D17DC3"/>
    <w:rsid w:val="00D2155A"/>
    <w:rsid w:val="00D27015"/>
    <w:rsid w:val="00D2776C"/>
    <w:rsid w:val="00D27E4E"/>
    <w:rsid w:val="00D32AA7"/>
    <w:rsid w:val="00D33832"/>
    <w:rsid w:val="00D46468"/>
    <w:rsid w:val="00D55B37"/>
    <w:rsid w:val="00D5634E"/>
    <w:rsid w:val="00D6133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CF5"/>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70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5782A0C"/>
  <w15:docId w15:val="{CC7DF733-E567-4CD8-B7EA-0B784F4E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E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5873EC"/>
    <w:pPr>
      <w:widowControl w:val="0"/>
      <w:overflowPunct/>
      <w:textAlignment w:val="auto"/>
    </w:pPr>
    <w:rPr>
      <w:rFonts w:ascii="Times New Roman" w:hAnsi="Times New Roman"/>
      <w:color w:val="000000"/>
      <w:u w:val="single"/>
    </w:rPr>
  </w:style>
  <w:style w:type="character" w:styleId="Hyperlink">
    <w:name w:val="Hyperlink"/>
    <w:basedOn w:val="DefaultParagraphFont"/>
    <w:rsid w:val="00D61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37138</CharactersWithSpaces>
  <SharedDoc>false</SharedDoc>
  <HLinks>
    <vt:vector size="216" baseType="variant">
      <vt:variant>
        <vt:i4>5767205</vt:i4>
      </vt:variant>
      <vt:variant>
        <vt:i4>123</vt:i4>
      </vt:variant>
      <vt:variant>
        <vt:i4>0</vt:i4>
      </vt:variant>
      <vt:variant>
        <vt:i4>5</vt:i4>
      </vt:variant>
      <vt:variant>
        <vt:lpwstr>http://www.westlaw.com/TOC/Default.wl?rs=dfa1.0&amp;vr=2.0&amp;DB=1000547&amp;DocName=40CFRS75.15&amp;FindType=VP&amp;ReferencePositionType=T&amp;ReferencePosition=SP_f383000077b35</vt:lpwstr>
      </vt:variant>
      <vt:variant>
        <vt:lpwstr/>
      </vt:variant>
      <vt:variant>
        <vt:i4>3473468</vt:i4>
      </vt:variant>
      <vt:variant>
        <vt:i4>108</vt:i4>
      </vt:variant>
      <vt:variant>
        <vt:i4>0</vt:i4>
      </vt:variant>
      <vt:variant>
        <vt:i4>5</vt:i4>
      </vt:variant>
      <vt:variant>
        <vt:lpwstr>http://www.westlaw.com/Find/Default.wl?rs=dfa1.0&amp;vr=2.0&amp;DB=1000546&amp;DocName=40USCAS3&amp;FindType=L</vt:lpwstr>
      </vt:variant>
      <vt:variant>
        <vt:lpwstr/>
      </vt:variant>
      <vt:variant>
        <vt:i4>3473468</vt:i4>
      </vt:variant>
      <vt:variant>
        <vt:i4>99</vt:i4>
      </vt:variant>
      <vt:variant>
        <vt:i4>0</vt:i4>
      </vt:variant>
      <vt:variant>
        <vt:i4>5</vt:i4>
      </vt:variant>
      <vt:variant>
        <vt:lpwstr>http://www.westlaw.com/Find/Default.wl?rs=dfa1.0&amp;vr=2.0&amp;DB=1000546&amp;DocName=40USCAS3&amp;FindType=L</vt:lpwstr>
      </vt:variant>
      <vt:variant>
        <vt:lpwstr/>
      </vt:variant>
      <vt:variant>
        <vt:i4>3473469</vt:i4>
      </vt:variant>
      <vt:variant>
        <vt:i4>96</vt:i4>
      </vt:variant>
      <vt:variant>
        <vt:i4>0</vt:i4>
      </vt:variant>
      <vt:variant>
        <vt:i4>5</vt:i4>
      </vt:variant>
      <vt:variant>
        <vt:lpwstr>http://www.westlaw.com/Find/Default.wl?rs=dfa1.0&amp;vr=2.0&amp;DB=1000546&amp;DocName=40USCAS2&amp;FindType=L</vt:lpwstr>
      </vt:variant>
      <vt:variant>
        <vt:lpwstr/>
      </vt:variant>
      <vt:variant>
        <vt:i4>3473470</vt:i4>
      </vt:variant>
      <vt:variant>
        <vt:i4>93</vt:i4>
      </vt:variant>
      <vt:variant>
        <vt:i4>0</vt:i4>
      </vt:variant>
      <vt:variant>
        <vt:i4>5</vt:i4>
      </vt:variant>
      <vt:variant>
        <vt:lpwstr>http://www.westlaw.com/Find/Default.wl?rs=dfa1.0&amp;vr=2.0&amp;DB=1000546&amp;DocName=40USCAS1&amp;FindType=L</vt:lpwstr>
      </vt:variant>
      <vt:variant>
        <vt:lpwstr/>
      </vt:variant>
      <vt:variant>
        <vt:i4>3473468</vt:i4>
      </vt:variant>
      <vt:variant>
        <vt:i4>90</vt:i4>
      </vt:variant>
      <vt:variant>
        <vt:i4>0</vt:i4>
      </vt:variant>
      <vt:variant>
        <vt:i4>5</vt:i4>
      </vt:variant>
      <vt:variant>
        <vt:lpwstr>http://www.westlaw.com/Find/Default.wl?rs=dfa1.0&amp;vr=2.0&amp;DB=1000546&amp;DocName=40USCAS3&amp;FindType=L</vt:lpwstr>
      </vt:variant>
      <vt:variant>
        <vt:lpwstr/>
      </vt:variant>
      <vt:variant>
        <vt:i4>1507414</vt:i4>
      </vt:variant>
      <vt:variant>
        <vt:i4>87</vt:i4>
      </vt:variant>
      <vt:variant>
        <vt:i4>0</vt:i4>
      </vt:variant>
      <vt:variant>
        <vt:i4>5</vt:i4>
      </vt:variant>
      <vt:variant>
        <vt:lpwstr>http://www.westlaw.com/TOC/Default.wl?rs=dfa1.0&amp;vr=2.0&amp;DB=1000547&amp;DocName=40CFRS10.1&amp;FindType=VP</vt:lpwstr>
      </vt:variant>
      <vt:variant>
        <vt:lpwstr/>
      </vt:variant>
      <vt:variant>
        <vt:i4>3473468</vt:i4>
      </vt:variant>
      <vt:variant>
        <vt:i4>84</vt:i4>
      </vt:variant>
      <vt:variant>
        <vt:i4>0</vt:i4>
      </vt:variant>
      <vt:variant>
        <vt:i4>5</vt:i4>
      </vt:variant>
      <vt:variant>
        <vt:lpwstr>http://www.westlaw.com/Find/Default.wl?rs=dfa1.0&amp;vr=2.0&amp;DB=1000546&amp;DocName=40USCAS3&amp;FindType=L</vt:lpwstr>
      </vt:variant>
      <vt:variant>
        <vt:lpwstr/>
      </vt:variant>
      <vt:variant>
        <vt:i4>3473469</vt:i4>
      </vt:variant>
      <vt:variant>
        <vt:i4>81</vt:i4>
      </vt:variant>
      <vt:variant>
        <vt:i4>0</vt:i4>
      </vt:variant>
      <vt:variant>
        <vt:i4>5</vt:i4>
      </vt:variant>
      <vt:variant>
        <vt:lpwstr>http://www.westlaw.com/Find/Default.wl?rs=dfa1.0&amp;vr=2.0&amp;DB=1000546&amp;DocName=40USCAS2&amp;FindType=L</vt:lpwstr>
      </vt:variant>
      <vt:variant>
        <vt:lpwstr/>
      </vt:variant>
      <vt:variant>
        <vt:i4>3473470</vt:i4>
      </vt:variant>
      <vt:variant>
        <vt:i4>78</vt:i4>
      </vt:variant>
      <vt:variant>
        <vt:i4>0</vt:i4>
      </vt:variant>
      <vt:variant>
        <vt:i4>5</vt:i4>
      </vt:variant>
      <vt:variant>
        <vt:lpwstr>http://www.westlaw.com/Find/Default.wl?rs=dfa1.0&amp;vr=2.0&amp;DB=1000546&amp;DocName=40USCAS1&amp;FindType=L</vt:lpwstr>
      </vt:variant>
      <vt:variant>
        <vt:lpwstr/>
      </vt:variant>
      <vt:variant>
        <vt:i4>3473463</vt:i4>
      </vt:variant>
      <vt:variant>
        <vt:i4>75</vt:i4>
      </vt:variant>
      <vt:variant>
        <vt:i4>0</vt:i4>
      </vt:variant>
      <vt:variant>
        <vt:i4>5</vt:i4>
      </vt:variant>
      <vt:variant>
        <vt:lpwstr>http://www.westlaw.com/Find/Default.wl?rs=dfa1.0&amp;vr=2.0&amp;DB=1000546&amp;DocName=40USCAS8&amp;FindType=L</vt:lpwstr>
      </vt:variant>
      <vt:variant>
        <vt:lpwstr/>
      </vt:variant>
      <vt:variant>
        <vt:i4>1507414</vt:i4>
      </vt:variant>
      <vt:variant>
        <vt:i4>72</vt:i4>
      </vt:variant>
      <vt:variant>
        <vt:i4>0</vt:i4>
      </vt:variant>
      <vt:variant>
        <vt:i4>5</vt:i4>
      </vt:variant>
      <vt:variant>
        <vt:lpwstr>http://www.westlaw.com/TOC/Default.wl?rs=dfa1.0&amp;vr=2.0&amp;DB=1000547&amp;DocName=40CFRS10.1&amp;FindType=VP</vt:lpwstr>
      </vt:variant>
      <vt:variant>
        <vt:lpwstr/>
      </vt:variant>
      <vt:variant>
        <vt:i4>1376342</vt:i4>
      </vt:variant>
      <vt:variant>
        <vt:i4>69</vt:i4>
      </vt:variant>
      <vt:variant>
        <vt:i4>0</vt:i4>
      </vt:variant>
      <vt:variant>
        <vt:i4>5</vt:i4>
      </vt:variant>
      <vt:variant>
        <vt:lpwstr>http://www.westlaw.com/TOC/Default.wl?rs=dfa1.0&amp;vr=2.0&amp;DB=1000547&amp;DocName=40CFRS10.3&amp;FindType=VP</vt:lpwstr>
      </vt:variant>
      <vt:variant>
        <vt:lpwstr/>
      </vt:variant>
      <vt:variant>
        <vt:i4>6881336</vt:i4>
      </vt:variant>
      <vt:variant>
        <vt:i4>66</vt:i4>
      </vt:variant>
      <vt:variant>
        <vt:i4>0</vt:i4>
      </vt:variant>
      <vt:variant>
        <vt:i4>5</vt:i4>
      </vt:variant>
      <vt:variant>
        <vt:lpwstr>http://www.westlaw.com/Find/Default.wl?rs=dfa1.0&amp;vr=2.0&amp;DB=1000546&amp;DocName=40USCAS16&amp;FindType=L</vt:lpwstr>
      </vt:variant>
      <vt:variant>
        <vt:lpwstr/>
      </vt:variant>
      <vt:variant>
        <vt:i4>6881336</vt:i4>
      </vt:variant>
      <vt:variant>
        <vt:i4>63</vt:i4>
      </vt:variant>
      <vt:variant>
        <vt:i4>0</vt:i4>
      </vt:variant>
      <vt:variant>
        <vt:i4>5</vt:i4>
      </vt:variant>
      <vt:variant>
        <vt:lpwstr>http://www.westlaw.com/Find/Default.wl?rs=dfa1.0&amp;vr=2.0&amp;DB=1000546&amp;DocName=40USCAS16&amp;FindType=L</vt:lpwstr>
      </vt:variant>
      <vt:variant>
        <vt:lpwstr/>
      </vt:variant>
      <vt:variant>
        <vt:i4>5767205</vt:i4>
      </vt:variant>
      <vt:variant>
        <vt:i4>60</vt:i4>
      </vt:variant>
      <vt:variant>
        <vt:i4>0</vt:i4>
      </vt:variant>
      <vt:variant>
        <vt:i4>5</vt:i4>
      </vt:variant>
      <vt:variant>
        <vt:lpwstr>http://www.westlaw.com/TOC/Default.wl?rs=dfa1.0&amp;vr=2.0&amp;DB=1000547&amp;DocName=40CFRS75.15&amp;FindType=VP&amp;ReferencePositionType=T&amp;ReferencePosition=SP_f383000077b35</vt:lpwstr>
      </vt:variant>
      <vt:variant>
        <vt:lpwstr/>
      </vt:variant>
      <vt:variant>
        <vt:i4>262176</vt:i4>
      </vt:variant>
      <vt:variant>
        <vt:i4>57</vt:i4>
      </vt:variant>
      <vt:variant>
        <vt:i4>0</vt:i4>
      </vt:variant>
      <vt:variant>
        <vt:i4>5</vt:i4>
      </vt:variant>
      <vt:variant>
        <vt:lpwstr>http://www.westlaw.com/TOC/Default.wl?rs=dfa1.0&amp;vr=2.0&amp;DB=1000547&amp;DocName=40CFRS75.20&amp;FindType=VP&amp;ReferencePositionType=T&amp;ReferencePosition=SP_4b24000003ba5</vt:lpwstr>
      </vt:variant>
      <vt:variant>
        <vt:lpwstr/>
      </vt:variant>
      <vt:variant>
        <vt:i4>1179665</vt:i4>
      </vt:variant>
      <vt:variant>
        <vt:i4>54</vt:i4>
      </vt:variant>
      <vt:variant>
        <vt:i4>0</vt:i4>
      </vt:variant>
      <vt:variant>
        <vt:i4>5</vt:i4>
      </vt:variant>
      <vt:variant>
        <vt:lpwstr>http://www.westlaw.com/TOC/Default.wl?rs=dfa1.0&amp;vr=2.0&amp;DB=1000547&amp;DocName=40CFRS75.11&amp;FindType=VP</vt:lpwstr>
      </vt:variant>
      <vt:variant>
        <vt:lpwstr/>
      </vt:variant>
      <vt:variant>
        <vt:i4>5242992</vt:i4>
      </vt:variant>
      <vt:variant>
        <vt:i4>51</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7209016</vt:i4>
      </vt:variant>
      <vt:variant>
        <vt:i4>48</vt:i4>
      </vt:variant>
      <vt:variant>
        <vt:i4>0</vt:i4>
      </vt:variant>
      <vt:variant>
        <vt:i4>5</vt:i4>
      </vt:variant>
      <vt:variant>
        <vt:lpwstr>http://www.westlaw.com/Find/Default.wl?rs=dfa1.0&amp;vr=2.0&amp;DB=1000546&amp;DocName=40USCAS11&amp;FindType=L</vt:lpwstr>
      </vt:variant>
      <vt:variant>
        <vt:lpwstr/>
      </vt:variant>
      <vt:variant>
        <vt:i4>3473468</vt:i4>
      </vt:variant>
      <vt:variant>
        <vt:i4>45</vt:i4>
      </vt:variant>
      <vt:variant>
        <vt:i4>0</vt:i4>
      </vt:variant>
      <vt:variant>
        <vt:i4>5</vt:i4>
      </vt:variant>
      <vt:variant>
        <vt:lpwstr>http://www.westlaw.com/Find/Default.wl?rs=dfa1.0&amp;vr=2.0&amp;DB=1000546&amp;DocName=40USCAS3&amp;FindType=L</vt:lpwstr>
      </vt:variant>
      <vt:variant>
        <vt:lpwstr/>
      </vt:variant>
      <vt:variant>
        <vt:i4>3473468</vt:i4>
      </vt:variant>
      <vt:variant>
        <vt:i4>42</vt:i4>
      </vt:variant>
      <vt:variant>
        <vt:i4>0</vt:i4>
      </vt:variant>
      <vt:variant>
        <vt:i4>5</vt:i4>
      </vt:variant>
      <vt:variant>
        <vt:lpwstr>http://www.westlaw.com/Find/Default.wl?rs=dfa1.0&amp;vr=2.0&amp;DB=1000546&amp;DocName=40USCAS3&amp;FindType=L</vt:lpwstr>
      </vt:variant>
      <vt:variant>
        <vt:lpwstr/>
      </vt:variant>
      <vt:variant>
        <vt:i4>3473470</vt:i4>
      </vt:variant>
      <vt:variant>
        <vt:i4>39</vt:i4>
      </vt:variant>
      <vt:variant>
        <vt:i4>0</vt:i4>
      </vt:variant>
      <vt:variant>
        <vt:i4>5</vt:i4>
      </vt:variant>
      <vt:variant>
        <vt:lpwstr>http://www.westlaw.com/Find/Default.wl?rs=dfa1.0&amp;vr=2.0&amp;DB=1000546&amp;DocName=40USCAS1&amp;FindType=L</vt:lpwstr>
      </vt:variant>
      <vt:variant>
        <vt:lpwstr/>
      </vt:variant>
      <vt:variant>
        <vt:i4>3473468</vt:i4>
      </vt:variant>
      <vt:variant>
        <vt:i4>36</vt:i4>
      </vt:variant>
      <vt:variant>
        <vt:i4>0</vt:i4>
      </vt:variant>
      <vt:variant>
        <vt:i4>5</vt:i4>
      </vt:variant>
      <vt:variant>
        <vt:lpwstr>http://www.westlaw.com/Find/Default.wl?rs=dfa1.0&amp;vr=2.0&amp;DB=1000546&amp;DocName=40USCAS3&amp;FindType=L</vt:lpwstr>
      </vt:variant>
      <vt:variant>
        <vt:lpwstr/>
      </vt:variant>
      <vt:variant>
        <vt:i4>1441878</vt:i4>
      </vt:variant>
      <vt:variant>
        <vt:i4>33</vt:i4>
      </vt:variant>
      <vt:variant>
        <vt:i4>0</vt:i4>
      </vt:variant>
      <vt:variant>
        <vt:i4>5</vt:i4>
      </vt:variant>
      <vt:variant>
        <vt:lpwstr>http://www.westlaw.com/TOC/Default.wl?rs=dfa1.0&amp;vr=2.0&amp;DB=1000547&amp;DocName=40CFRS11.1&amp;FindType=VP</vt:lpwstr>
      </vt:variant>
      <vt:variant>
        <vt:lpwstr/>
      </vt:variant>
      <vt:variant>
        <vt:i4>3473470</vt:i4>
      </vt:variant>
      <vt:variant>
        <vt:i4>30</vt:i4>
      </vt:variant>
      <vt:variant>
        <vt:i4>0</vt:i4>
      </vt:variant>
      <vt:variant>
        <vt:i4>5</vt:i4>
      </vt:variant>
      <vt:variant>
        <vt:lpwstr>http://www.westlaw.com/Find/Default.wl?rs=dfa1.0&amp;vr=2.0&amp;DB=1000546&amp;DocName=40USCAS1&amp;FindType=L</vt:lpwstr>
      </vt:variant>
      <vt:variant>
        <vt:lpwstr/>
      </vt:variant>
      <vt:variant>
        <vt:i4>3473468</vt:i4>
      </vt:variant>
      <vt:variant>
        <vt:i4>27</vt:i4>
      </vt:variant>
      <vt:variant>
        <vt:i4>0</vt:i4>
      </vt:variant>
      <vt:variant>
        <vt:i4>5</vt:i4>
      </vt:variant>
      <vt:variant>
        <vt:lpwstr>http://www.westlaw.com/Find/Default.wl?rs=dfa1.0&amp;vr=2.0&amp;DB=1000546&amp;DocName=40USCAS3&amp;FindType=L</vt:lpwstr>
      </vt:variant>
      <vt:variant>
        <vt:lpwstr/>
      </vt:variant>
      <vt:variant>
        <vt:i4>3473463</vt:i4>
      </vt:variant>
      <vt:variant>
        <vt:i4>24</vt:i4>
      </vt:variant>
      <vt:variant>
        <vt:i4>0</vt:i4>
      </vt:variant>
      <vt:variant>
        <vt:i4>5</vt:i4>
      </vt:variant>
      <vt:variant>
        <vt:lpwstr>http://www.westlaw.com/Find/Default.wl?rs=dfa1.0&amp;vr=2.0&amp;DB=1000546&amp;DocName=40USCAS8&amp;FindType=L</vt:lpwstr>
      </vt:variant>
      <vt:variant>
        <vt:lpwstr/>
      </vt:variant>
      <vt:variant>
        <vt:i4>3473468</vt:i4>
      </vt:variant>
      <vt:variant>
        <vt:i4>21</vt:i4>
      </vt:variant>
      <vt:variant>
        <vt:i4>0</vt:i4>
      </vt:variant>
      <vt:variant>
        <vt:i4>5</vt:i4>
      </vt:variant>
      <vt:variant>
        <vt:lpwstr>http://www.westlaw.com/Find/Default.wl?rs=dfa1.0&amp;vr=2.0&amp;DB=1000546&amp;DocName=40USCAS3&amp;FindType=L</vt:lpwstr>
      </vt:variant>
      <vt:variant>
        <vt:lpwstr/>
      </vt:variant>
      <vt:variant>
        <vt:i4>3473463</vt:i4>
      </vt:variant>
      <vt:variant>
        <vt:i4>18</vt:i4>
      </vt:variant>
      <vt:variant>
        <vt:i4>0</vt:i4>
      </vt:variant>
      <vt:variant>
        <vt:i4>5</vt:i4>
      </vt:variant>
      <vt:variant>
        <vt:lpwstr>http://www.westlaw.com/Find/Default.wl?rs=dfa1.0&amp;vr=2.0&amp;DB=1000546&amp;DocName=40USCAS8&amp;FindType=L</vt:lpwstr>
      </vt:variant>
      <vt:variant>
        <vt:lpwstr/>
      </vt:variant>
      <vt:variant>
        <vt:i4>3473468</vt:i4>
      </vt:variant>
      <vt:variant>
        <vt:i4>15</vt:i4>
      </vt:variant>
      <vt:variant>
        <vt:i4>0</vt:i4>
      </vt:variant>
      <vt:variant>
        <vt:i4>5</vt:i4>
      </vt:variant>
      <vt:variant>
        <vt:lpwstr>http://www.westlaw.com/Find/Default.wl?rs=dfa1.0&amp;vr=2.0&amp;DB=1000546&amp;DocName=40USCAS3&amp;FindType=L</vt:lpwstr>
      </vt:variant>
      <vt:variant>
        <vt:lpwstr/>
      </vt:variant>
      <vt:variant>
        <vt:i4>3473469</vt:i4>
      </vt:variant>
      <vt:variant>
        <vt:i4>12</vt:i4>
      </vt:variant>
      <vt:variant>
        <vt:i4>0</vt:i4>
      </vt:variant>
      <vt:variant>
        <vt:i4>5</vt:i4>
      </vt:variant>
      <vt:variant>
        <vt:lpwstr>http://www.westlaw.com/Find/Default.wl?rs=dfa1.0&amp;vr=2.0&amp;DB=1000546&amp;DocName=40USCAS2&amp;FindType=L</vt:lpwstr>
      </vt:variant>
      <vt:variant>
        <vt:lpwstr/>
      </vt:variant>
      <vt:variant>
        <vt:i4>3473470</vt:i4>
      </vt:variant>
      <vt:variant>
        <vt:i4>9</vt:i4>
      </vt:variant>
      <vt:variant>
        <vt:i4>0</vt:i4>
      </vt:variant>
      <vt:variant>
        <vt:i4>5</vt:i4>
      </vt:variant>
      <vt:variant>
        <vt:lpwstr>http://www.westlaw.com/Find/Default.wl?rs=dfa1.0&amp;vr=2.0&amp;DB=1000546&amp;DocName=40USCAS1&amp;FindType=L</vt:lpwstr>
      </vt:variant>
      <vt:variant>
        <vt:lpwstr/>
      </vt:variant>
      <vt:variant>
        <vt:i4>5242992</vt:i4>
      </vt:variant>
      <vt:variant>
        <vt:i4>6</vt:i4>
      </vt:variant>
      <vt:variant>
        <vt:i4>0</vt:i4>
      </vt:variant>
      <vt:variant>
        <vt:i4>5</vt:i4>
      </vt:variant>
      <vt:variant>
        <vt:lpwstr>http://www.westlaw.com/TOC/Default.wl?rs=dfa1.0&amp;vr=2.0&amp;DB=1000547&amp;DocName=40CFRS75.11&amp;FindType=VP&amp;ReferencePositionType=T&amp;ReferencePosition=SP_a83b000018c76</vt:lpwstr>
      </vt:variant>
      <vt:variant>
        <vt:lpwstr/>
      </vt:variant>
      <vt:variant>
        <vt:i4>3473463</vt:i4>
      </vt:variant>
      <vt:variant>
        <vt:i4>3</vt:i4>
      </vt:variant>
      <vt:variant>
        <vt:i4>0</vt:i4>
      </vt:variant>
      <vt:variant>
        <vt:i4>5</vt:i4>
      </vt:variant>
      <vt:variant>
        <vt:lpwstr>http://www.westlaw.com/Find/Default.wl?rs=dfa1.0&amp;vr=2.0&amp;DB=1000546&amp;DocName=40USCAS8&amp;FindType=L</vt:lpwstr>
      </vt:variant>
      <vt:variant>
        <vt:lpwstr/>
      </vt:variant>
      <vt:variant>
        <vt:i4>7340141</vt:i4>
      </vt:variant>
      <vt:variant>
        <vt:i4>0</vt:i4>
      </vt:variant>
      <vt:variant>
        <vt:i4>0</vt:i4>
      </vt:variant>
      <vt:variant>
        <vt:i4>5</vt:i4>
      </vt:variant>
      <vt:variant>
        <vt:lpwstr>http://www.westlaw.com/Find/Default.wl?rs=dfa1.0&amp;vr=2.0&amp;DB=CFR&amp;DocName=LK%2840CFRPT75APPK%29&amp;FindType=l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Shipley, Melissa A.</cp:lastModifiedBy>
  <cp:revision>6</cp:revision>
  <dcterms:created xsi:type="dcterms:W3CDTF">2012-06-21T19:48:00Z</dcterms:created>
  <dcterms:modified xsi:type="dcterms:W3CDTF">2025-01-13T22:04:00Z</dcterms:modified>
</cp:coreProperties>
</file>