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AF" w:rsidRPr="006C7684" w:rsidRDefault="00602FAF" w:rsidP="00B12C73">
      <w:pPr>
        <w:rPr>
          <w:rFonts w:ascii="Times New Roman" w:hAnsi="Times New Roman"/>
          <w:b/>
        </w:rPr>
      </w:pPr>
      <w:bookmarkStart w:id="0" w:name="_GoBack"/>
      <w:bookmarkEnd w:id="0"/>
    </w:p>
    <w:p w:rsidR="00602FAF" w:rsidRPr="006C7684" w:rsidRDefault="00602FAF" w:rsidP="00B12C73">
      <w:pPr>
        <w:rPr>
          <w:rFonts w:ascii="Times New Roman" w:hAnsi="Times New Roman"/>
          <w:b/>
        </w:rPr>
      </w:pPr>
      <w:r w:rsidRPr="006C7684">
        <w:rPr>
          <w:rFonts w:ascii="Times New Roman" w:hAnsi="Times New Roman"/>
          <w:b/>
        </w:rPr>
        <w:t xml:space="preserve">Section 225.540  Ozone Season Allocations </w:t>
      </w:r>
    </w:p>
    <w:p w:rsidR="006C7684" w:rsidRPr="006C7684" w:rsidRDefault="006C7684" w:rsidP="00602FAF">
      <w:pPr>
        <w:ind w:left="1440" w:hanging="720"/>
        <w:rPr>
          <w:rFonts w:ascii="Times New Roman" w:hAnsi="Times New Roman"/>
        </w:rPr>
      </w:pPr>
    </w:p>
    <w:p w:rsidR="00602FAF" w:rsidRPr="006C7684" w:rsidRDefault="00602FAF" w:rsidP="00602FAF">
      <w:pPr>
        <w:ind w:left="1440" w:hanging="720"/>
        <w:rPr>
          <w:rFonts w:ascii="Times New Roman" w:hAnsi="Times New Roman"/>
        </w:rPr>
      </w:pPr>
      <w:r w:rsidRPr="006C7684">
        <w:rPr>
          <w:rFonts w:ascii="Times New Roman" w:hAnsi="Times New Roman"/>
        </w:rPr>
        <w:t>a)</w:t>
      </w:r>
      <w:r w:rsidRPr="006C7684">
        <w:rPr>
          <w:rFonts w:ascii="Times New Roman" w:hAnsi="Times New Roman"/>
        </w:rPr>
        <w:tab/>
        <w:t>For the 2009 control period, and each control period thereafter, the Agency will allocate</w:t>
      </w:r>
      <w:r w:rsidR="00F85523" w:rsidRPr="006C7684">
        <w:rPr>
          <w:rFonts w:ascii="Times New Roman" w:hAnsi="Times New Roman"/>
        </w:rPr>
        <w:t>, to all</w:t>
      </w:r>
      <w:r w:rsidRPr="006C7684">
        <w:rPr>
          <w:rFonts w:ascii="Times New Roman" w:hAnsi="Times New Roman"/>
        </w:rPr>
        <w:t xml:space="preserve"> </w:t>
      </w:r>
      <w:r w:rsidR="00D30BA9" w:rsidRPr="006C7684">
        <w:rPr>
          <w:rFonts w:ascii="Times New Roman" w:hAnsi="Times New Roman"/>
        </w:rPr>
        <w:t>CAIR NO</w:t>
      </w:r>
      <w:r w:rsidR="00D30BA9" w:rsidRPr="006C7684">
        <w:rPr>
          <w:rFonts w:ascii="Times New Roman" w:hAnsi="Times New Roman"/>
          <w:vertAlign w:val="subscript"/>
        </w:rPr>
        <w:t>x</w:t>
      </w:r>
      <w:r w:rsidR="00D30BA9" w:rsidRPr="006C7684">
        <w:rPr>
          <w:rFonts w:ascii="Times New Roman" w:hAnsi="Times New Roman"/>
        </w:rPr>
        <w:t xml:space="preserve"> Ozone Season </w:t>
      </w:r>
      <w:r w:rsidRPr="006C7684">
        <w:rPr>
          <w:rFonts w:ascii="Times New Roman" w:hAnsi="Times New Roman"/>
        </w:rPr>
        <w:t xml:space="preserve">units in Illinois for which the Agency has calculated the </w:t>
      </w:r>
      <w:r w:rsidR="00D30BA9" w:rsidRPr="006C7684">
        <w:rPr>
          <w:rFonts w:ascii="Times New Roman" w:hAnsi="Times New Roman"/>
        </w:rPr>
        <w:t xml:space="preserve">converted gross electrical output pursuant to Section 225.535(a), (b), or (c), or </w:t>
      </w:r>
      <w:r w:rsidRPr="006C7684">
        <w:rPr>
          <w:rFonts w:ascii="Times New Roman" w:hAnsi="Times New Roman"/>
        </w:rPr>
        <w:t>total converted gross electrical output pursuant to Section 225.535</w:t>
      </w:r>
      <w:r w:rsidR="002E30B1" w:rsidRPr="006C7684">
        <w:rPr>
          <w:rFonts w:ascii="Times New Roman" w:hAnsi="Times New Roman"/>
        </w:rPr>
        <w:t>(d)</w:t>
      </w:r>
      <w:r w:rsidRPr="006C7684">
        <w:rPr>
          <w:rFonts w:ascii="Times New Roman" w:hAnsi="Times New Roman"/>
        </w:rPr>
        <w:t>, a total amount of CAIR NO</w:t>
      </w:r>
      <w:r w:rsidRPr="006C7684">
        <w:rPr>
          <w:rFonts w:ascii="Times New Roman" w:hAnsi="Times New Roman"/>
          <w:vertAlign w:val="subscript"/>
        </w:rPr>
        <w:t>x</w:t>
      </w:r>
      <w:r w:rsidRPr="006C7684">
        <w:rPr>
          <w:rFonts w:ascii="Times New Roman" w:hAnsi="Times New Roman"/>
        </w:rPr>
        <w:t xml:space="preserve"> Ozone Season allowances equal to tons of NO</w:t>
      </w:r>
      <w:r w:rsidRPr="006C7684">
        <w:rPr>
          <w:rFonts w:ascii="Times New Roman" w:hAnsi="Times New Roman"/>
          <w:vertAlign w:val="subscript"/>
        </w:rPr>
        <w:t>x</w:t>
      </w:r>
      <w:r w:rsidRPr="006C7684">
        <w:rPr>
          <w:rFonts w:ascii="Times New Roman" w:hAnsi="Times New Roman"/>
        </w:rPr>
        <w:t xml:space="preserve"> emissions in the CAIR NO</w:t>
      </w:r>
      <w:r w:rsidRPr="006C7684">
        <w:rPr>
          <w:rFonts w:ascii="Times New Roman" w:hAnsi="Times New Roman"/>
          <w:vertAlign w:val="subscript"/>
        </w:rPr>
        <w:t>x</w:t>
      </w:r>
      <w:r w:rsidRPr="006C7684">
        <w:rPr>
          <w:rFonts w:ascii="Times New Roman" w:hAnsi="Times New Roman"/>
        </w:rPr>
        <w:t xml:space="preserve"> Ozone Season Trading budget available for allocation as determined in Section 225.525</w:t>
      </w:r>
      <w:r w:rsidR="00F85523" w:rsidRPr="006C7684">
        <w:rPr>
          <w:rFonts w:ascii="Times New Roman" w:hAnsi="Times New Roman"/>
        </w:rPr>
        <w:t>(d)</w:t>
      </w:r>
      <w:r w:rsidRPr="006C7684">
        <w:rPr>
          <w:rFonts w:ascii="Times New Roman" w:hAnsi="Times New Roman"/>
        </w:rPr>
        <w:t xml:space="preserve"> and</w:t>
      </w:r>
      <w:r w:rsidR="00B83EEA" w:rsidRPr="006C7684">
        <w:rPr>
          <w:rFonts w:ascii="Times New Roman" w:hAnsi="Times New Roman"/>
        </w:rPr>
        <w:t>, as adjusted to add allowances not allocated pursuant to subsection (b) of this Section in the previous year's allocation</w:t>
      </w:r>
      <w:r w:rsidRPr="006C7684">
        <w:rPr>
          <w:rFonts w:ascii="Times New Roman" w:hAnsi="Times New Roman"/>
        </w:rPr>
        <w:t>.</w:t>
      </w:r>
    </w:p>
    <w:p w:rsidR="00602FAF" w:rsidRPr="006C7684" w:rsidRDefault="00602FAF" w:rsidP="00602FAF">
      <w:pPr>
        <w:rPr>
          <w:rFonts w:ascii="Times New Roman" w:hAnsi="Times New Roman"/>
        </w:rPr>
      </w:pPr>
    </w:p>
    <w:p w:rsidR="00602FAF" w:rsidRPr="006C7684" w:rsidRDefault="00602FAF" w:rsidP="00602FAF">
      <w:pPr>
        <w:ind w:left="1440" w:hanging="720"/>
        <w:rPr>
          <w:rFonts w:ascii="Times New Roman" w:hAnsi="Times New Roman"/>
        </w:rPr>
      </w:pPr>
      <w:r w:rsidRPr="006C7684">
        <w:rPr>
          <w:rFonts w:ascii="Times New Roman" w:hAnsi="Times New Roman"/>
        </w:rPr>
        <w:t>b)</w:t>
      </w:r>
      <w:r w:rsidRPr="006C7684">
        <w:rPr>
          <w:rFonts w:ascii="Times New Roman" w:hAnsi="Times New Roman"/>
        </w:rPr>
        <w:tab/>
        <w:t>The Agency will allocate CAIR NO</w:t>
      </w:r>
      <w:r w:rsidRPr="006C7684">
        <w:rPr>
          <w:rFonts w:ascii="Times New Roman" w:hAnsi="Times New Roman"/>
          <w:vertAlign w:val="subscript"/>
        </w:rPr>
        <w:t>x</w:t>
      </w:r>
      <w:r w:rsidRPr="006C7684">
        <w:rPr>
          <w:rFonts w:ascii="Times New Roman" w:hAnsi="Times New Roman"/>
        </w:rPr>
        <w:t xml:space="preserve"> Ozone Season allowances to each CAIR NO</w:t>
      </w:r>
      <w:r w:rsidRPr="006C7684">
        <w:rPr>
          <w:rFonts w:ascii="Times New Roman" w:hAnsi="Times New Roman"/>
          <w:vertAlign w:val="subscript"/>
        </w:rPr>
        <w:t>x</w:t>
      </w:r>
      <w:r w:rsidRPr="006C7684">
        <w:rPr>
          <w:rFonts w:ascii="Times New Roman" w:hAnsi="Times New Roman"/>
        </w:rPr>
        <w:t xml:space="preserve"> Ozone Season unit on a pro-rata basis using the unit's converted gross electrical output pursuant to Section 225.535</w:t>
      </w:r>
      <w:r w:rsidR="000705ED" w:rsidRPr="006C7684">
        <w:rPr>
          <w:rFonts w:ascii="Times New Roman" w:hAnsi="Times New Roman"/>
        </w:rPr>
        <w:t>(a), (b), or (c), or total converted gross electrical output calculated pursuant to Section 225.535(d), as applicable, to the extent whole allowances may be allocated.  The Agency will retain any additional allowances beyond this allocation of whole allowances for allocation pursuant to subsection (a) of this Section in the next control period.</w:t>
      </w:r>
    </w:p>
    <w:p w:rsidR="00602FAF" w:rsidRPr="006C7684" w:rsidRDefault="00602FAF" w:rsidP="00DD3C74">
      <w:pPr>
        <w:ind w:left="720"/>
        <w:rPr>
          <w:rFonts w:ascii="Times New Roman" w:hAnsi="Times New Roman"/>
        </w:rPr>
      </w:pPr>
    </w:p>
    <w:p w:rsidR="00602FAF" w:rsidRPr="006C7684" w:rsidRDefault="00602FAF" w:rsidP="00F6426E">
      <w:pPr>
        <w:ind w:firstLine="720"/>
        <w:rPr>
          <w:rFonts w:ascii="Times New Roman" w:hAnsi="Times New Roman"/>
        </w:rPr>
      </w:pPr>
      <w:r w:rsidRPr="006C7684">
        <w:rPr>
          <w:rFonts w:ascii="Times New Roman" w:hAnsi="Times New Roman"/>
        </w:rPr>
        <w:t xml:space="preserve">(Source:  Added at 31 </w:t>
      </w:r>
      <w:smartTag w:uri="urn:schemas-microsoft-com:office:smarttags" w:element="State">
        <w:smartTag w:uri="urn:schemas-microsoft-com:office:smarttags" w:element="place">
          <w:r w:rsidRPr="006C7684">
            <w:rPr>
              <w:rFonts w:ascii="Times New Roman" w:hAnsi="Times New Roman"/>
            </w:rPr>
            <w:t>Ill.</w:t>
          </w:r>
        </w:smartTag>
      </w:smartTag>
      <w:r w:rsidRPr="006C7684">
        <w:rPr>
          <w:rFonts w:ascii="Times New Roman" w:hAnsi="Times New Roman"/>
        </w:rPr>
        <w:t xml:space="preserve"> Reg. </w:t>
      </w:r>
      <w:r w:rsidR="00735E09" w:rsidRPr="006C7684">
        <w:rPr>
          <w:rFonts w:ascii="Times New Roman" w:hAnsi="Times New Roman"/>
        </w:rPr>
        <w:t>12864</w:t>
      </w:r>
      <w:r w:rsidRPr="006C7684">
        <w:rPr>
          <w:rFonts w:ascii="Times New Roman" w:hAnsi="Times New Roman"/>
        </w:rPr>
        <w:t xml:space="preserve">, effective </w:t>
      </w:r>
      <w:r w:rsidR="00735E09" w:rsidRPr="006C7684">
        <w:rPr>
          <w:rFonts w:ascii="Times New Roman" w:hAnsi="Times New Roman"/>
        </w:rPr>
        <w:t>August 31, 2007</w:t>
      </w:r>
      <w:r w:rsidRPr="006C7684">
        <w:rPr>
          <w:rFonts w:ascii="Times New Roman" w:hAnsi="Times New Roman"/>
        </w:rPr>
        <w:t>)</w:t>
      </w:r>
    </w:p>
    <w:sectPr w:rsidR="00602FAF" w:rsidRPr="006C7684"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B1" w:rsidRDefault="008E79B1">
      <w:r>
        <w:separator/>
      </w:r>
    </w:p>
  </w:endnote>
  <w:endnote w:type="continuationSeparator" w:id="0">
    <w:p w:rsidR="008E79B1" w:rsidRDefault="008E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B1" w:rsidRDefault="008E79B1">
      <w:r>
        <w:separator/>
      </w:r>
    </w:p>
  </w:footnote>
  <w:footnote w:type="continuationSeparator" w:id="0">
    <w:p w:rsidR="008E79B1" w:rsidRDefault="008E7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D1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05ED"/>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33ED8"/>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59F0"/>
    <w:rsid w:val="001C6E2E"/>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30B1"/>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5F29"/>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20D9"/>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13C6"/>
    <w:rsid w:val="00586A81"/>
    <w:rsid w:val="005901D4"/>
    <w:rsid w:val="005948A7"/>
    <w:rsid w:val="005A2494"/>
    <w:rsid w:val="005A73F7"/>
    <w:rsid w:val="005B5881"/>
    <w:rsid w:val="005D0B70"/>
    <w:rsid w:val="005D35F3"/>
    <w:rsid w:val="005E03A7"/>
    <w:rsid w:val="005E087B"/>
    <w:rsid w:val="005E3D55"/>
    <w:rsid w:val="00602FAF"/>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684"/>
    <w:rsid w:val="006E1AE0"/>
    <w:rsid w:val="00702A38"/>
    <w:rsid w:val="0070602C"/>
    <w:rsid w:val="00717DBE"/>
    <w:rsid w:val="00720025"/>
    <w:rsid w:val="00727763"/>
    <w:rsid w:val="007278C5"/>
    <w:rsid w:val="00735E09"/>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5401"/>
    <w:rsid w:val="0088338B"/>
    <w:rsid w:val="0088496F"/>
    <w:rsid w:val="008923A8"/>
    <w:rsid w:val="008B56EA"/>
    <w:rsid w:val="008B77D8"/>
    <w:rsid w:val="008C1560"/>
    <w:rsid w:val="008C4FAF"/>
    <w:rsid w:val="008C5359"/>
    <w:rsid w:val="008D7182"/>
    <w:rsid w:val="008E4486"/>
    <w:rsid w:val="008E68BC"/>
    <w:rsid w:val="008E79B1"/>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D8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3C83"/>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2C73"/>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3EEA"/>
    <w:rsid w:val="00B8444F"/>
    <w:rsid w:val="00B86B5A"/>
    <w:rsid w:val="00BB230E"/>
    <w:rsid w:val="00BC00FF"/>
    <w:rsid w:val="00BC4F9D"/>
    <w:rsid w:val="00BD0ED2"/>
    <w:rsid w:val="00BE03CA"/>
    <w:rsid w:val="00BF2353"/>
    <w:rsid w:val="00BF25C2"/>
    <w:rsid w:val="00BF3913"/>
    <w:rsid w:val="00BF5AAE"/>
    <w:rsid w:val="00BF5AE7"/>
    <w:rsid w:val="00BF78FB"/>
    <w:rsid w:val="00C1038A"/>
    <w:rsid w:val="00C15FD6"/>
    <w:rsid w:val="00C17F24"/>
    <w:rsid w:val="00C2596B"/>
    <w:rsid w:val="00C319B3"/>
    <w:rsid w:val="00C343F6"/>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0F6C"/>
    <w:rsid w:val="00CC13F9"/>
    <w:rsid w:val="00CC4FF8"/>
    <w:rsid w:val="00CD3723"/>
    <w:rsid w:val="00CD5413"/>
    <w:rsid w:val="00CE4292"/>
    <w:rsid w:val="00D03A79"/>
    <w:rsid w:val="00D0676C"/>
    <w:rsid w:val="00D2155A"/>
    <w:rsid w:val="00D27015"/>
    <w:rsid w:val="00D2776C"/>
    <w:rsid w:val="00D27E4E"/>
    <w:rsid w:val="00D27FDE"/>
    <w:rsid w:val="00D308AD"/>
    <w:rsid w:val="00D30BA9"/>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74"/>
    <w:rsid w:val="00DD3C9D"/>
    <w:rsid w:val="00DD4D68"/>
    <w:rsid w:val="00DE3439"/>
    <w:rsid w:val="00DF0137"/>
    <w:rsid w:val="00DF0813"/>
    <w:rsid w:val="00DF19CC"/>
    <w:rsid w:val="00DF25BD"/>
    <w:rsid w:val="00E064E2"/>
    <w:rsid w:val="00E11728"/>
    <w:rsid w:val="00E24167"/>
    <w:rsid w:val="00E24878"/>
    <w:rsid w:val="00E34B29"/>
    <w:rsid w:val="00E406C7"/>
    <w:rsid w:val="00E40FDC"/>
    <w:rsid w:val="00E41211"/>
    <w:rsid w:val="00E4457E"/>
    <w:rsid w:val="00E47B6D"/>
    <w:rsid w:val="00E64C16"/>
    <w:rsid w:val="00E7024C"/>
    <w:rsid w:val="00E7288E"/>
    <w:rsid w:val="00E73826"/>
    <w:rsid w:val="00E7596C"/>
    <w:rsid w:val="00E840DC"/>
    <w:rsid w:val="00E92947"/>
    <w:rsid w:val="00EA3AC2"/>
    <w:rsid w:val="00EA55CD"/>
    <w:rsid w:val="00EA6628"/>
    <w:rsid w:val="00EB33C3"/>
    <w:rsid w:val="00EB424E"/>
    <w:rsid w:val="00EC3846"/>
    <w:rsid w:val="00EC4D1F"/>
    <w:rsid w:val="00EC6C31"/>
    <w:rsid w:val="00ED1405"/>
    <w:rsid w:val="00EE1E9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26E"/>
    <w:rsid w:val="00F64C0B"/>
    <w:rsid w:val="00F73B7F"/>
    <w:rsid w:val="00F82FB8"/>
    <w:rsid w:val="00F83011"/>
    <w:rsid w:val="00F8452A"/>
    <w:rsid w:val="00F85523"/>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FAF"/>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602FAF"/>
    <w:pPr>
      <w:autoSpaceDE w:val="0"/>
      <w:autoSpaceDN w:val="0"/>
      <w:adjustRightInd w:val="0"/>
      <w:ind w:firstLine="720"/>
    </w:pPr>
    <w:rPr>
      <w:rFonts w:ascii="Times New Roman" w:hAnsi="Times New Roman"/>
      <w:color w:val="000000"/>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FAF"/>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602FAF"/>
    <w:pPr>
      <w:autoSpaceDE w:val="0"/>
      <w:autoSpaceDN w:val="0"/>
      <w:adjustRightInd w:val="0"/>
      <w:ind w:firstLine="720"/>
    </w:pPr>
    <w:rPr>
      <w:rFonts w:ascii="Times New Roman" w:hAnsi="Times New Roman"/>
      <w:color w:val="00000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