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E33C" w14:textId="77777777" w:rsidR="00D410E0" w:rsidRDefault="00D410E0" w:rsidP="001D004A"/>
    <w:p w14:paraId="36224977" w14:textId="77777777" w:rsidR="001D004A" w:rsidRPr="00D410E0" w:rsidRDefault="001D004A" w:rsidP="001D004A">
      <w:pPr>
        <w:rPr>
          <w:b/>
        </w:rPr>
      </w:pPr>
      <w:r w:rsidRPr="00D410E0">
        <w:rPr>
          <w:b/>
        </w:rPr>
        <w:t>Section 225.230</w:t>
      </w:r>
      <w:r w:rsidR="00D410E0" w:rsidRPr="00D410E0">
        <w:rPr>
          <w:b/>
        </w:rPr>
        <w:t xml:space="preserve">  </w:t>
      </w:r>
      <w:r w:rsidRPr="00D410E0">
        <w:rPr>
          <w:b/>
        </w:rPr>
        <w:t xml:space="preserve">Emission Standards for </w:t>
      </w:r>
      <w:proofErr w:type="spellStart"/>
      <w:r w:rsidRPr="00D410E0">
        <w:rPr>
          <w:b/>
        </w:rPr>
        <w:t>EGUs</w:t>
      </w:r>
      <w:proofErr w:type="spellEnd"/>
      <w:r w:rsidRPr="00D410E0">
        <w:rPr>
          <w:b/>
        </w:rPr>
        <w:t xml:space="preserve"> at Existing Sources</w:t>
      </w:r>
    </w:p>
    <w:p w14:paraId="5C693DCF" w14:textId="77777777" w:rsidR="001D004A" w:rsidRPr="001D004A" w:rsidRDefault="001D004A" w:rsidP="001D004A"/>
    <w:p w14:paraId="4C751766" w14:textId="77777777" w:rsidR="001D004A" w:rsidRPr="001D004A" w:rsidRDefault="001D004A" w:rsidP="00D410E0">
      <w:pPr>
        <w:ind w:firstLine="720"/>
        <w:rPr>
          <w:color w:val="000000"/>
        </w:rPr>
      </w:pPr>
      <w:r w:rsidRPr="001D004A">
        <w:rPr>
          <w:color w:val="000000"/>
        </w:rPr>
        <w:t>a)</w:t>
      </w:r>
      <w:r w:rsidRPr="001D004A">
        <w:rPr>
          <w:color w:val="000000"/>
        </w:rPr>
        <w:tab/>
        <w:t>Emission Standards</w:t>
      </w:r>
      <w:r w:rsidR="009B77E5">
        <w:rPr>
          <w:color w:val="000000"/>
        </w:rPr>
        <w:t>.</w:t>
      </w:r>
    </w:p>
    <w:p w14:paraId="430F7ECB" w14:textId="77777777" w:rsidR="001D004A" w:rsidRPr="001D004A" w:rsidRDefault="001D004A" w:rsidP="001D004A">
      <w:pPr>
        <w:rPr>
          <w:color w:val="000000"/>
        </w:rPr>
      </w:pPr>
    </w:p>
    <w:p w14:paraId="44800A50" w14:textId="77777777" w:rsidR="001D004A" w:rsidRPr="001D004A" w:rsidRDefault="001D004A" w:rsidP="002B04A5">
      <w:pPr>
        <w:ind w:left="2160" w:hanging="720"/>
        <w:rPr>
          <w:color w:val="000000"/>
        </w:rPr>
      </w:pPr>
      <w:r w:rsidRPr="001D004A">
        <w:rPr>
          <w:color w:val="000000"/>
        </w:rPr>
        <w:t>1)</w:t>
      </w:r>
      <w:r w:rsidRPr="001D004A">
        <w:rPr>
          <w:color w:val="000000"/>
        </w:rPr>
        <w:tab/>
      </w:r>
      <w:r w:rsidR="002B04A5" w:rsidRPr="0031287C">
        <w:t>Except as provided in Sections 225.230(b) and (d), 225.232 through 225.234, 225.239, and 225.291 through 225.299 of this Subpart B, beginning</w:t>
      </w:r>
      <w:r w:rsidRPr="001D004A">
        <w:rPr>
          <w:color w:val="000000"/>
        </w:rPr>
        <w:t xml:space="preserve"> July 1, 2009, the owner or operator of a source with one or more </w:t>
      </w:r>
      <w:proofErr w:type="spellStart"/>
      <w:r w:rsidRPr="001D004A">
        <w:rPr>
          <w:color w:val="000000"/>
        </w:rPr>
        <w:t>EGUs</w:t>
      </w:r>
      <w:proofErr w:type="spellEnd"/>
      <w:r w:rsidRPr="001D004A">
        <w:rPr>
          <w:color w:val="000000"/>
        </w:rPr>
        <w:t xml:space="preserve"> subject to this Subpart</w:t>
      </w:r>
      <w:r w:rsidR="00123487">
        <w:rPr>
          <w:color w:val="000000"/>
        </w:rPr>
        <w:t xml:space="preserve"> B</w:t>
      </w:r>
      <w:r w:rsidRPr="001D004A">
        <w:rPr>
          <w:color w:val="000000"/>
        </w:rPr>
        <w:t xml:space="preserve"> that commenced commercial operation on or before December 31, 2008</w:t>
      </w:r>
      <w:r w:rsidR="00212E99">
        <w:rPr>
          <w:color w:val="000000"/>
        </w:rPr>
        <w:t>,</w:t>
      </w:r>
      <w:r w:rsidRPr="001D004A">
        <w:rPr>
          <w:color w:val="000000"/>
        </w:rPr>
        <w:t xml:space="preserve"> </w:t>
      </w:r>
      <w:r w:rsidR="00123487">
        <w:rPr>
          <w:color w:val="000000"/>
        </w:rPr>
        <w:t>must</w:t>
      </w:r>
      <w:r w:rsidRPr="001D004A">
        <w:rPr>
          <w:color w:val="000000"/>
        </w:rPr>
        <w:t xml:space="preserve"> comply with one of the following standards for each </w:t>
      </w:r>
      <w:proofErr w:type="spellStart"/>
      <w:r w:rsidRPr="001D004A">
        <w:rPr>
          <w:color w:val="000000"/>
        </w:rPr>
        <w:t>EGU</w:t>
      </w:r>
      <w:proofErr w:type="spellEnd"/>
      <w:r w:rsidRPr="001D004A">
        <w:rPr>
          <w:color w:val="000000"/>
        </w:rPr>
        <w:t xml:space="preserve"> on a rolling 12-month basis:</w:t>
      </w:r>
    </w:p>
    <w:p w14:paraId="7F186D5C" w14:textId="77777777" w:rsidR="001D004A" w:rsidRPr="001D004A" w:rsidRDefault="001D004A" w:rsidP="001D004A">
      <w:pPr>
        <w:rPr>
          <w:color w:val="000000"/>
        </w:rPr>
      </w:pPr>
      <w:r w:rsidRPr="001D004A">
        <w:rPr>
          <w:color w:val="000000"/>
        </w:rPr>
        <w:t xml:space="preserve"> </w:t>
      </w:r>
    </w:p>
    <w:p w14:paraId="67285B81" w14:textId="77777777" w:rsidR="001D004A" w:rsidRPr="001D004A" w:rsidRDefault="001D004A" w:rsidP="00D410E0">
      <w:pPr>
        <w:ind w:left="2880" w:hanging="720"/>
        <w:rPr>
          <w:color w:val="000000"/>
        </w:rPr>
      </w:pPr>
      <w:r w:rsidRPr="001D004A">
        <w:rPr>
          <w:color w:val="000000"/>
        </w:rPr>
        <w:t>A)</w:t>
      </w:r>
      <w:r w:rsidRPr="001D004A">
        <w:rPr>
          <w:color w:val="000000"/>
        </w:rPr>
        <w:tab/>
        <w:t xml:space="preserve">An emission standard of 0.0080 </w:t>
      </w:r>
      <w:proofErr w:type="spellStart"/>
      <w:r w:rsidRPr="001D004A">
        <w:rPr>
          <w:color w:val="000000"/>
        </w:rPr>
        <w:t>lb</w:t>
      </w:r>
      <w:proofErr w:type="spellEnd"/>
      <w:r w:rsidRPr="001D004A">
        <w:rPr>
          <w:color w:val="000000"/>
        </w:rPr>
        <w:t xml:space="preserve"> mercury/GWh gross electrical output; or </w:t>
      </w:r>
    </w:p>
    <w:p w14:paraId="124B5216" w14:textId="77777777" w:rsidR="001D004A" w:rsidRPr="001D004A" w:rsidRDefault="001D004A" w:rsidP="001D004A">
      <w:pPr>
        <w:rPr>
          <w:color w:val="000000"/>
        </w:rPr>
      </w:pPr>
    </w:p>
    <w:p w14:paraId="6E98D0E2" w14:textId="77777777" w:rsidR="001D004A" w:rsidRPr="001D004A" w:rsidRDefault="001D004A" w:rsidP="00D410E0">
      <w:pPr>
        <w:ind w:left="1440" w:firstLine="720"/>
        <w:rPr>
          <w:color w:val="000000"/>
        </w:rPr>
      </w:pPr>
      <w:r w:rsidRPr="001D004A">
        <w:rPr>
          <w:color w:val="000000"/>
        </w:rPr>
        <w:t>B)</w:t>
      </w:r>
      <w:r w:rsidRPr="001D004A">
        <w:rPr>
          <w:color w:val="000000"/>
        </w:rPr>
        <w:tab/>
        <w:t>A minimum 90-percent reduction of input mercury.</w:t>
      </w:r>
    </w:p>
    <w:p w14:paraId="77926576" w14:textId="77777777" w:rsidR="001D004A" w:rsidRPr="001D004A" w:rsidRDefault="001D004A" w:rsidP="001D004A">
      <w:pPr>
        <w:rPr>
          <w:color w:val="000000"/>
        </w:rPr>
      </w:pPr>
      <w:r w:rsidRPr="001D004A">
        <w:rPr>
          <w:color w:val="000000"/>
        </w:rPr>
        <w:t xml:space="preserve"> </w:t>
      </w:r>
    </w:p>
    <w:p w14:paraId="464B4758" w14:textId="77777777" w:rsidR="001D004A" w:rsidRPr="001D004A" w:rsidRDefault="001D004A" w:rsidP="00D410E0">
      <w:pPr>
        <w:ind w:left="2160" w:hanging="720"/>
        <w:rPr>
          <w:color w:val="000000"/>
        </w:rPr>
      </w:pPr>
      <w:r w:rsidRPr="001D004A">
        <w:rPr>
          <w:color w:val="000000"/>
        </w:rPr>
        <w:t>2)</w:t>
      </w:r>
      <w:r w:rsidRPr="001D004A">
        <w:rPr>
          <w:color w:val="000000"/>
        </w:rPr>
        <w:tab/>
        <w:t xml:space="preserve">For an </w:t>
      </w:r>
      <w:proofErr w:type="spellStart"/>
      <w:r w:rsidRPr="001D004A">
        <w:rPr>
          <w:color w:val="000000"/>
        </w:rPr>
        <w:t>EGU</w:t>
      </w:r>
      <w:proofErr w:type="spellEnd"/>
      <w:r w:rsidRPr="001D004A">
        <w:rPr>
          <w:color w:val="000000"/>
        </w:rPr>
        <w:t xml:space="preserve"> complying with subsection (a)(1)(A) of this Section, the mercury emission rate </w:t>
      </w:r>
      <w:r w:rsidR="00655A61" w:rsidRPr="00655A61">
        <w:t xml:space="preserve">during quality-assured monitor operating </w:t>
      </w:r>
      <w:r w:rsidR="007F0142">
        <w:t>(</w:t>
      </w:r>
      <w:proofErr w:type="spellStart"/>
      <w:r w:rsidR="00655A61" w:rsidRPr="00655A61">
        <w:t>QAMO</w:t>
      </w:r>
      <w:proofErr w:type="spellEnd"/>
      <w:r w:rsidR="007F0142">
        <w:t>)</w:t>
      </w:r>
      <w:r w:rsidR="00655A61" w:rsidRPr="00655A61">
        <w:t xml:space="preserve"> hours </w:t>
      </w:r>
      <w:r w:rsidRPr="001D004A">
        <w:rPr>
          <w:color w:val="000000"/>
        </w:rPr>
        <w:t xml:space="preserve">of the </w:t>
      </w:r>
      <w:proofErr w:type="spellStart"/>
      <w:r w:rsidRPr="001D004A">
        <w:rPr>
          <w:color w:val="000000"/>
        </w:rPr>
        <w:t>EGU</w:t>
      </w:r>
      <w:proofErr w:type="spellEnd"/>
      <w:r w:rsidRPr="001D004A">
        <w:rPr>
          <w:color w:val="000000"/>
        </w:rPr>
        <w:t xml:space="preserve"> for each 12-month rolling period, as monitored in accordance with this Subpart</w:t>
      </w:r>
      <w:r w:rsidR="00123487">
        <w:rPr>
          <w:color w:val="000000"/>
        </w:rPr>
        <w:t xml:space="preserve"> B</w:t>
      </w:r>
      <w:r w:rsidRPr="001D004A">
        <w:rPr>
          <w:color w:val="000000"/>
        </w:rPr>
        <w:t xml:space="preserve"> and calculated as follows, </w:t>
      </w:r>
      <w:r w:rsidR="00123487">
        <w:rPr>
          <w:color w:val="000000"/>
        </w:rPr>
        <w:t>must</w:t>
      </w:r>
      <w:r w:rsidRPr="001D004A">
        <w:rPr>
          <w:color w:val="000000"/>
        </w:rPr>
        <w:t xml:space="preserve"> not exceed the applicable emission standard:</w:t>
      </w:r>
    </w:p>
    <w:p w14:paraId="50FCCEF6" w14:textId="77777777" w:rsidR="001D004A" w:rsidRPr="001D004A" w:rsidRDefault="001D004A" w:rsidP="001D004A">
      <w:pPr>
        <w:rPr>
          <w:color w:val="000000"/>
        </w:rPr>
      </w:pPr>
    </w:p>
    <w:p w14:paraId="0D9CA4F6" w14:textId="159E1AF6" w:rsidR="001D004A" w:rsidRPr="001D004A" w:rsidRDefault="00BB13A6" w:rsidP="00D410E0">
      <w:pPr>
        <w:ind w:left="1440" w:firstLine="720"/>
        <w:rPr>
          <w:vertAlign w:val="sub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 w:rsidRPr="001D004A">
        <w:rPr>
          <w:position w:val="-28"/>
        </w:rPr>
        <w:object w:dxaOrig="1920" w:dyaOrig="680" w14:anchorId="4FEE6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7pt;height:33.8pt" o:ole="">
            <v:imagedata r:id="rId6" o:title=""/>
          </v:shape>
          <o:OLEObject Type="Embed" ProgID="Equation.3" ShapeID="_x0000_i1025" DrawAspect="Content" ObjectID="_1798363119" r:id="rId7"/>
        </w:object>
      </w:r>
    </w:p>
    <w:p w14:paraId="4D7132EE" w14:textId="77777777" w:rsidR="001D004A" w:rsidRPr="001D004A" w:rsidRDefault="001D004A" w:rsidP="001D004A"/>
    <w:p w14:paraId="0ABBABD5" w14:textId="77777777" w:rsidR="001D004A" w:rsidRPr="001D004A" w:rsidRDefault="001D004A" w:rsidP="00D410E0">
      <w:pPr>
        <w:ind w:left="1440" w:firstLine="720"/>
      </w:pPr>
      <w:r w:rsidRPr="001D004A">
        <w:t>Where:</w:t>
      </w:r>
    </w:p>
    <w:p w14:paraId="5CBBB5E9" w14:textId="77777777" w:rsidR="001D004A" w:rsidRDefault="001D004A" w:rsidP="001D004A"/>
    <w:tbl>
      <w:tblPr>
        <w:tblW w:w="0" w:type="auto"/>
        <w:tblInd w:w="2430" w:type="dxa"/>
        <w:tblLook w:val="0000" w:firstRow="0" w:lastRow="0" w:firstColumn="0" w:lastColumn="0" w:noHBand="0" w:noVBand="0"/>
      </w:tblPr>
      <w:tblGrid>
        <w:gridCol w:w="531"/>
        <w:gridCol w:w="253"/>
        <w:gridCol w:w="6362"/>
      </w:tblGrid>
      <w:tr w:rsidR="00D410E0" w14:paraId="51443E60" w14:textId="77777777" w:rsidTr="00A7193D">
        <w:trPr>
          <w:trHeight w:val="270"/>
        </w:trPr>
        <w:tc>
          <w:tcPr>
            <w:tcW w:w="531" w:type="dxa"/>
          </w:tcPr>
          <w:p w14:paraId="283E99F1" w14:textId="77777777" w:rsidR="00D410E0" w:rsidRPr="00A7193D" w:rsidRDefault="00D410E0" w:rsidP="001D004A">
            <w:pPr>
              <w:rPr>
                <w:i/>
              </w:rPr>
            </w:pPr>
            <w:r w:rsidRPr="00A7193D">
              <w:rPr>
                <w:i/>
              </w:rPr>
              <w:t>ER</w:t>
            </w:r>
          </w:p>
        </w:tc>
        <w:tc>
          <w:tcPr>
            <w:tcW w:w="253" w:type="dxa"/>
          </w:tcPr>
          <w:p w14:paraId="04A4746B" w14:textId="77777777" w:rsidR="00D410E0" w:rsidRDefault="00D410E0" w:rsidP="00D410E0">
            <w:pPr>
              <w:ind w:left="-99"/>
            </w:pPr>
            <w:r w:rsidRPr="001D004A">
              <w:t>=</w:t>
            </w:r>
          </w:p>
        </w:tc>
        <w:tc>
          <w:tcPr>
            <w:tcW w:w="6362" w:type="dxa"/>
          </w:tcPr>
          <w:p w14:paraId="3412D363" w14:textId="77777777" w:rsidR="00D410E0" w:rsidRDefault="00655A61" w:rsidP="00D410E0">
            <w:pPr>
              <w:ind w:left="-87"/>
            </w:pPr>
            <w:r w:rsidRPr="00655A61">
              <w:t>Mercury</w:t>
            </w:r>
            <w:r w:rsidR="00D410E0" w:rsidRPr="001D004A">
              <w:t xml:space="preserve"> emissions rate of the </w:t>
            </w:r>
            <w:proofErr w:type="spellStart"/>
            <w:r w:rsidR="00D410E0" w:rsidRPr="001D004A">
              <w:t>EGU</w:t>
            </w:r>
            <w:proofErr w:type="spellEnd"/>
            <w:r w:rsidR="00D410E0" w:rsidRPr="001D004A">
              <w:t xml:space="preserve"> </w:t>
            </w:r>
            <w:r w:rsidRPr="00655A61">
              <w:t xml:space="preserve">during </w:t>
            </w:r>
            <w:proofErr w:type="spellStart"/>
            <w:r w:rsidRPr="00655A61">
              <w:t>QAMO</w:t>
            </w:r>
            <w:proofErr w:type="spellEnd"/>
            <w:r w:rsidRPr="00655A61">
              <w:t xml:space="preserve"> hours </w:t>
            </w:r>
            <w:r w:rsidR="00D410E0" w:rsidRPr="001D004A">
              <w:t xml:space="preserve">for the particular 12-month rolling period, expressed in </w:t>
            </w:r>
            <w:proofErr w:type="spellStart"/>
            <w:r w:rsidR="00D410E0" w:rsidRPr="001D004A">
              <w:t>lb</w:t>
            </w:r>
            <w:proofErr w:type="spellEnd"/>
            <w:r w:rsidR="00D410E0" w:rsidRPr="001D004A">
              <w:t>/GWh.</w:t>
            </w:r>
          </w:p>
        </w:tc>
      </w:tr>
      <w:tr w:rsidR="00D410E0" w14:paraId="17F9CCBD" w14:textId="77777777" w:rsidTr="00A7193D">
        <w:trPr>
          <w:trHeight w:val="270"/>
        </w:trPr>
        <w:tc>
          <w:tcPr>
            <w:tcW w:w="531" w:type="dxa"/>
          </w:tcPr>
          <w:p w14:paraId="4219D8AB" w14:textId="77777777" w:rsidR="00D410E0" w:rsidRPr="00A7193D" w:rsidRDefault="00D410E0" w:rsidP="001D004A">
            <w:pPr>
              <w:rPr>
                <w:i/>
              </w:rPr>
            </w:pPr>
            <w:proofErr w:type="spellStart"/>
            <w:r w:rsidRPr="00A7193D">
              <w:rPr>
                <w:i/>
              </w:rPr>
              <w:t>E</w:t>
            </w:r>
            <w:r w:rsidRPr="00A7193D">
              <w:rPr>
                <w:i/>
                <w:vertAlign w:val="subscript"/>
              </w:rPr>
              <w:t>i</w:t>
            </w:r>
            <w:proofErr w:type="spellEnd"/>
          </w:p>
        </w:tc>
        <w:tc>
          <w:tcPr>
            <w:tcW w:w="253" w:type="dxa"/>
          </w:tcPr>
          <w:p w14:paraId="7499F242" w14:textId="77777777" w:rsidR="00D410E0" w:rsidRDefault="00D410E0" w:rsidP="00D410E0">
            <w:pPr>
              <w:ind w:left="-99"/>
            </w:pPr>
            <w:r w:rsidRPr="001D004A">
              <w:t>=</w:t>
            </w:r>
          </w:p>
        </w:tc>
        <w:tc>
          <w:tcPr>
            <w:tcW w:w="6362" w:type="dxa"/>
          </w:tcPr>
          <w:p w14:paraId="50EFBB85" w14:textId="77777777" w:rsidR="00D410E0" w:rsidRDefault="00655A61" w:rsidP="00D410E0">
            <w:pPr>
              <w:ind w:left="-87"/>
            </w:pPr>
            <w:r w:rsidRPr="004C0DCD">
              <w:t>Mercury</w:t>
            </w:r>
            <w:r w:rsidR="00D410E0" w:rsidRPr="001D004A">
              <w:t xml:space="preserve"> emissions of the </w:t>
            </w:r>
            <w:proofErr w:type="spellStart"/>
            <w:r w:rsidR="00D410E0" w:rsidRPr="001D004A">
              <w:t>EGU</w:t>
            </w:r>
            <w:proofErr w:type="spellEnd"/>
            <w:r w:rsidRPr="00655A61">
              <w:t xml:space="preserve"> during </w:t>
            </w:r>
            <w:proofErr w:type="spellStart"/>
            <w:r w:rsidRPr="00655A61">
              <w:t>QAMO</w:t>
            </w:r>
            <w:proofErr w:type="spellEnd"/>
            <w:r w:rsidRPr="00655A61">
              <w:t xml:space="preserve"> hours</w:t>
            </w:r>
            <w:r w:rsidR="00D410E0" w:rsidRPr="001D004A">
              <w:t xml:space="preserve">, in </w:t>
            </w:r>
            <w:proofErr w:type="spellStart"/>
            <w:r w:rsidR="00D410E0" w:rsidRPr="001D004A">
              <w:t>lbs</w:t>
            </w:r>
            <w:proofErr w:type="spellEnd"/>
            <w:r w:rsidR="00D410E0" w:rsidRPr="001D004A">
              <w:t>, in an individual month in the 12-month rolling period, as determined in accordance with the emissions monitoring provisions of this Subpart</w:t>
            </w:r>
            <w:r w:rsidR="00123487">
              <w:t xml:space="preserve"> B</w:t>
            </w:r>
            <w:r w:rsidR="00D410E0" w:rsidRPr="001D004A">
              <w:t>.</w:t>
            </w:r>
          </w:p>
        </w:tc>
      </w:tr>
      <w:tr w:rsidR="00D410E0" w14:paraId="59D638A0" w14:textId="77777777" w:rsidTr="00A7193D">
        <w:trPr>
          <w:trHeight w:val="270"/>
        </w:trPr>
        <w:tc>
          <w:tcPr>
            <w:tcW w:w="531" w:type="dxa"/>
          </w:tcPr>
          <w:p w14:paraId="653025F5" w14:textId="77777777" w:rsidR="00D410E0" w:rsidRPr="00A7193D" w:rsidRDefault="00D410E0" w:rsidP="001D004A">
            <w:pPr>
              <w:rPr>
                <w:i/>
              </w:rPr>
            </w:pPr>
            <w:r w:rsidRPr="00A7193D">
              <w:rPr>
                <w:i/>
              </w:rPr>
              <w:t>O</w:t>
            </w:r>
            <w:r w:rsidRPr="00A7193D">
              <w:rPr>
                <w:i/>
                <w:vertAlign w:val="subscript"/>
              </w:rPr>
              <w:t>i</w:t>
            </w:r>
          </w:p>
        </w:tc>
        <w:tc>
          <w:tcPr>
            <w:tcW w:w="253" w:type="dxa"/>
          </w:tcPr>
          <w:p w14:paraId="032D03CC" w14:textId="77777777" w:rsidR="00D410E0" w:rsidRDefault="00D410E0" w:rsidP="00D410E0">
            <w:pPr>
              <w:ind w:left="-99"/>
            </w:pPr>
            <w:r w:rsidRPr="001D004A">
              <w:t>=</w:t>
            </w:r>
          </w:p>
        </w:tc>
        <w:tc>
          <w:tcPr>
            <w:tcW w:w="6362" w:type="dxa"/>
          </w:tcPr>
          <w:p w14:paraId="70F749C7" w14:textId="77777777" w:rsidR="00D410E0" w:rsidRDefault="00D410E0" w:rsidP="00D410E0">
            <w:pPr>
              <w:ind w:left="-87"/>
            </w:pPr>
            <w:r w:rsidRPr="001D004A">
              <w:t xml:space="preserve">Gross electrical output of the </w:t>
            </w:r>
            <w:proofErr w:type="spellStart"/>
            <w:r w:rsidRPr="001D004A">
              <w:t>EGU</w:t>
            </w:r>
            <w:proofErr w:type="spellEnd"/>
            <w:r w:rsidR="00655A61" w:rsidRPr="00655A61">
              <w:t xml:space="preserve"> during </w:t>
            </w:r>
            <w:proofErr w:type="spellStart"/>
            <w:r w:rsidR="00655A61" w:rsidRPr="00655A61">
              <w:t>QAMO</w:t>
            </w:r>
            <w:proofErr w:type="spellEnd"/>
            <w:r w:rsidR="00655A61" w:rsidRPr="00655A61">
              <w:t xml:space="preserve"> hours</w:t>
            </w:r>
            <w:r w:rsidRPr="001D004A">
              <w:t>, in GWh, in an individual month in the 12-month rolling period, as determined in accordance with Section 225.263 of this Subpart</w:t>
            </w:r>
            <w:r w:rsidR="00123487">
              <w:t xml:space="preserve"> B</w:t>
            </w:r>
            <w:r w:rsidRPr="001D004A">
              <w:t>.</w:t>
            </w:r>
          </w:p>
        </w:tc>
      </w:tr>
    </w:tbl>
    <w:p w14:paraId="0A474119" w14:textId="77777777" w:rsidR="00D410E0" w:rsidRDefault="00D410E0" w:rsidP="001D004A"/>
    <w:p w14:paraId="6A990FEE" w14:textId="77777777" w:rsidR="001D004A" w:rsidRPr="001D004A" w:rsidRDefault="001D004A" w:rsidP="00D410E0">
      <w:pPr>
        <w:ind w:left="2160" w:hanging="720"/>
        <w:rPr>
          <w:color w:val="000000"/>
        </w:rPr>
      </w:pPr>
      <w:r w:rsidRPr="001D004A">
        <w:rPr>
          <w:color w:val="000000"/>
        </w:rPr>
        <w:t>3)</w:t>
      </w:r>
      <w:r w:rsidRPr="001D004A">
        <w:rPr>
          <w:color w:val="000000"/>
        </w:rPr>
        <w:tab/>
        <w:t xml:space="preserve">For an </w:t>
      </w:r>
      <w:proofErr w:type="spellStart"/>
      <w:r w:rsidRPr="001D004A">
        <w:rPr>
          <w:color w:val="000000"/>
        </w:rPr>
        <w:t>EGU</w:t>
      </w:r>
      <w:proofErr w:type="spellEnd"/>
      <w:r w:rsidRPr="001D004A">
        <w:rPr>
          <w:color w:val="000000"/>
        </w:rPr>
        <w:t xml:space="preserve"> complying with subsection (a)(1)(B) of this Section, the actual control efficiency for mercury emissions achieved by the </w:t>
      </w:r>
      <w:proofErr w:type="spellStart"/>
      <w:r w:rsidRPr="001D004A">
        <w:rPr>
          <w:color w:val="000000"/>
        </w:rPr>
        <w:t>EGU</w:t>
      </w:r>
      <w:proofErr w:type="spellEnd"/>
      <w:r w:rsidRPr="001D004A">
        <w:rPr>
          <w:color w:val="000000"/>
        </w:rPr>
        <w:t xml:space="preserve"> for each 12-month rolling period, as monitored in accordance with this Subpart</w:t>
      </w:r>
      <w:r w:rsidR="00123487">
        <w:rPr>
          <w:color w:val="000000"/>
        </w:rPr>
        <w:t xml:space="preserve"> B</w:t>
      </w:r>
      <w:r w:rsidRPr="001D004A">
        <w:rPr>
          <w:color w:val="000000"/>
        </w:rPr>
        <w:t xml:space="preserve"> and calculated as follows, </w:t>
      </w:r>
      <w:r w:rsidR="00123487">
        <w:rPr>
          <w:color w:val="000000"/>
        </w:rPr>
        <w:t>must</w:t>
      </w:r>
      <w:r w:rsidRPr="001D004A">
        <w:rPr>
          <w:color w:val="000000"/>
        </w:rPr>
        <w:t xml:space="preserve"> meet or exceed the applicable efficiency requirement:</w:t>
      </w:r>
    </w:p>
    <w:p w14:paraId="0D0511FA" w14:textId="77777777" w:rsidR="001D004A" w:rsidRPr="001D004A" w:rsidRDefault="001D004A" w:rsidP="001D004A">
      <w:pPr>
        <w:rPr>
          <w:color w:val="000000"/>
        </w:rPr>
      </w:pPr>
    </w:p>
    <w:p w14:paraId="168F689B" w14:textId="77777777" w:rsidR="001D004A" w:rsidRPr="001D004A" w:rsidRDefault="00BB13A6" w:rsidP="00BB13A6">
      <w:pPr>
        <w:ind w:left="2880" w:firstLine="720"/>
      </w:pPr>
      <w:r w:rsidRPr="001D004A">
        <w:rPr>
          <w:position w:val="-28"/>
        </w:rPr>
        <w:object w:dxaOrig="3040" w:dyaOrig="680" w14:anchorId="08014451">
          <v:shape id="_x0000_i1026" type="#_x0000_t75" style="width:152.15pt;height:33.8pt" o:ole="">
            <v:imagedata r:id="rId8" o:title=""/>
          </v:shape>
          <o:OLEObject Type="Embed" ProgID="Equation.3" ShapeID="_x0000_i1026" DrawAspect="Content" ObjectID="_1798363120" r:id="rId9"/>
        </w:object>
      </w:r>
    </w:p>
    <w:p w14:paraId="16ACD269" w14:textId="77777777" w:rsidR="00D410E0" w:rsidRDefault="00D410E0" w:rsidP="00227427"/>
    <w:p w14:paraId="7F10C049" w14:textId="77777777" w:rsidR="001D004A" w:rsidRPr="001D004A" w:rsidRDefault="001D004A" w:rsidP="00D410E0">
      <w:pPr>
        <w:ind w:left="1440" w:firstLine="720"/>
      </w:pPr>
      <w:r w:rsidRPr="001D004A">
        <w:t>Where:</w:t>
      </w:r>
    </w:p>
    <w:p w14:paraId="40ADAEED" w14:textId="77777777" w:rsidR="001D004A" w:rsidRDefault="001D004A" w:rsidP="001D004A"/>
    <w:tbl>
      <w:tblPr>
        <w:tblW w:w="0" w:type="auto"/>
        <w:tblInd w:w="2403" w:type="dxa"/>
        <w:tblLook w:val="0000" w:firstRow="0" w:lastRow="0" w:firstColumn="0" w:lastColumn="0" w:noHBand="0" w:noVBand="0"/>
      </w:tblPr>
      <w:tblGrid>
        <w:gridCol w:w="595"/>
        <w:gridCol w:w="289"/>
        <w:gridCol w:w="6269"/>
      </w:tblGrid>
      <w:tr w:rsidR="00D410E0" w14:paraId="00142429" w14:textId="77777777" w:rsidTr="00A7193D">
        <w:tc>
          <w:tcPr>
            <w:tcW w:w="595" w:type="dxa"/>
          </w:tcPr>
          <w:p w14:paraId="621C7E0E" w14:textId="77777777" w:rsidR="00D410E0" w:rsidRDefault="00D410E0" w:rsidP="001D004A">
            <w:r w:rsidRPr="001D004A">
              <w:rPr>
                <w:i/>
              </w:rPr>
              <w:t>CE</w:t>
            </w:r>
          </w:p>
        </w:tc>
        <w:tc>
          <w:tcPr>
            <w:tcW w:w="289" w:type="dxa"/>
          </w:tcPr>
          <w:p w14:paraId="7A1CD59F" w14:textId="77777777" w:rsidR="00D410E0" w:rsidRDefault="00D410E0" w:rsidP="00A7193D">
            <w:pPr>
              <w:ind w:left="-91"/>
            </w:pPr>
            <w:r w:rsidRPr="001D004A">
              <w:t>=</w:t>
            </w:r>
          </w:p>
        </w:tc>
        <w:tc>
          <w:tcPr>
            <w:tcW w:w="6269" w:type="dxa"/>
          </w:tcPr>
          <w:p w14:paraId="3F3C1C3D" w14:textId="77777777" w:rsidR="00D410E0" w:rsidRDefault="00655A61" w:rsidP="00D410E0">
            <w:pPr>
              <w:ind w:left="-109"/>
            </w:pPr>
            <w:r w:rsidRPr="00655A61">
              <w:rPr>
                <w:iCs/>
              </w:rPr>
              <w:t>Control</w:t>
            </w:r>
            <w:r w:rsidR="00D410E0" w:rsidRPr="001D004A">
              <w:t xml:space="preserve"> efficiency for mercury emissions of the </w:t>
            </w:r>
            <w:proofErr w:type="spellStart"/>
            <w:r w:rsidR="00D410E0" w:rsidRPr="001D004A">
              <w:t>EGU</w:t>
            </w:r>
            <w:proofErr w:type="spellEnd"/>
            <w:r w:rsidRPr="00655A61">
              <w:t xml:space="preserve"> during </w:t>
            </w:r>
            <w:proofErr w:type="spellStart"/>
            <w:r w:rsidRPr="00655A61">
              <w:t>QAMO</w:t>
            </w:r>
            <w:proofErr w:type="spellEnd"/>
            <w:r w:rsidRPr="00655A61">
              <w:t xml:space="preserve"> hours</w:t>
            </w:r>
            <w:r w:rsidR="00D410E0" w:rsidRPr="001D004A">
              <w:t xml:space="preserve"> for the particular 12-month rolling period, expressed as a percent.</w:t>
            </w:r>
          </w:p>
        </w:tc>
      </w:tr>
      <w:tr w:rsidR="00D410E0" w14:paraId="0ABA2262" w14:textId="77777777" w:rsidTr="00A7193D">
        <w:tc>
          <w:tcPr>
            <w:tcW w:w="595" w:type="dxa"/>
          </w:tcPr>
          <w:p w14:paraId="1FBBDDC3" w14:textId="77777777" w:rsidR="00D410E0" w:rsidRDefault="00D410E0" w:rsidP="001D004A">
            <w:proofErr w:type="spellStart"/>
            <w:r w:rsidRPr="001D004A">
              <w:rPr>
                <w:i/>
              </w:rPr>
              <w:t>E</w:t>
            </w:r>
            <w:r w:rsidRPr="001D004A">
              <w:rPr>
                <w:i/>
                <w:vertAlign w:val="subscript"/>
              </w:rPr>
              <w:t>i</w:t>
            </w:r>
            <w:proofErr w:type="spellEnd"/>
          </w:p>
        </w:tc>
        <w:tc>
          <w:tcPr>
            <w:tcW w:w="289" w:type="dxa"/>
          </w:tcPr>
          <w:p w14:paraId="05374368" w14:textId="77777777" w:rsidR="00D410E0" w:rsidRDefault="00D410E0" w:rsidP="00A7193D">
            <w:pPr>
              <w:ind w:left="-91"/>
            </w:pPr>
            <w:r w:rsidRPr="001D004A">
              <w:t>=</w:t>
            </w:r>
          </w:p>
        </w:tc>
        <w:tc>
          <w:tcPr>
            <w:tcW w:w="6269" w:type="dxa"/>
          </w:tcPr>
          <w:p w14:paraId="3421AB6C" w14:textId="77777777" w:rsidR="00D410E0" w:rsidRDefault="00655A61" w:rsidP="00D410E0">
            <w:pPr>
              <w:ind w:left="-109"/>
            </w:pPr>
            <w:r w:rsidRPr="00655A61">
              <w:t>Mercury</w:t>
            </w:r>
            <w:r w:rsidR="00D410E0" w:rsidRPr="001D004A">
              <w:t xml:space="preserve"> emissions of the </w:t>
            </w:r>
            <w:proofErr w:type="spellStart"/>
            <w:r w:rsidR="00D410E0" w:rsidRPr="001D004A">
              <w:t>EGU</w:t>
            </w:r>
            <w:proofErr w:type="spellEnd"/>
            <w:r w:rsidR="00D410E0" w:rsidRPr="001D004A">
              <w:t xml:space="preserve">, in </w:t>
            </w:r>
            <w:proofErr w:type="spellStart"/>
            <w:r w:rsidR="00D410E0" w:rsidRPr="001D004A">
              <w:t>lbs</w:t>
            </w:r>
            <w:proofErr w:type="spellEnd"/>
            <w:r w:rsidRPr="00655A61">
              <w:rPr>
                <w:iCs/>
              </w:rPr>
              <w:t xml:space="preserve"> during </w:t>
            </w:r>
            <w:proofErr w:type="spellStart"/>
            <w:r w:rsidRPr="00655A61">
              <w:rPr>
                <w:iCs/>
              </w:rPr>
              <w:t>QAMO</w:t>
            </w:r>
            <w:proofErr w:type="spellEnd"/>
            <w:r w:rsidRPr="00655A61">
              <w:rPr>
                <w:iCs/>
              </w:rPr>
              <w:t xml:space="preserve"> hours</w:t>
            </w:r>
            <w:r w:rsidR="00D410E0" w:rsidRPr="001D004A">
              <w:t>, in an individual month in the 12-month rolling period, as determined in accordance with the emissions monitoring provisions of this Subpart</w:t>
            </w:r>
            <w:r w:rsidR="00123487">
              <w:t xml:space="preserve"> B</w:t>
            </w:r>
            <w:r w:rsidR="00D410E0" w:rsidRPr="001D004A">
              <w:t>.</w:t>
            </w:r>
          </w:p>
        </w:tc>
      </w:tr>
      <w:tr w:rsidR="00D410E0" w14:paraId="248EBB2B" w14:textId="77777777" w:rsidTr="00A7193D">
        <w:tc>
          <w:tcPr>
            <w:tcW w:w="595" w:type="dxa"/>
          </w:tcPr>
          <w:p w14:paraId="21C5BC68" w14:textId="77777777" w:rsidR="00D410E0" w:rsidRDefault="00D410E0" w:rsidP="001D004A">
            <w:proofErr w:type="spellStart"/>
            <w:r w:rsidRPr="001D004A">
              <w:rPr>
                <w:i/>
              </w:rPr>
              <w:t>I</w:t>
            </w:r>
            <w:r w:rsidRPr="001D004A">
              <w:rPr>
                <w:i/>
                <w:vertAlign w:val="subscript"/>
              </w:rPr>
              <w:t>i</w:t>
            </w:r>
            <w:proofErr w:type="spellEnd"/>
          </w:p>
        </w:tc>
        <w:tc>
          <w:tcPr>
            <w:tcW w:w="289" w:type="dxa"/>
          </w:tcPr>
          <w:p w14:paraId="39D99B1A" w14:textId="77777777" w:rsidR="00D410E0" w:rsidRDefault="00D410E0" w:rsidP="00A7193D">
            <w:pPr>
              <w:ind w:left="-91"/>
            </w:pPr>
            <w:r w:rsidRPr="001D004A">
              <w:t>=</w:t>
            </w:r>
          </w:p>
        </w:tc>
        <w:tc>
          <w:tcPr>
            <w:tcW w:w="6269" w:type="dxa"/>
          </w:tcPr>
          <w:p w14:paraId="6C200C8F" w14:textId="77777777" w:rsidR="00D410E0" w:rsidRDefault="00D410E0" w:rsidP="00D410E0">
            <w:pPr>
              <w:ind w:left="-109"/>
            </w:pPr>
            <w:r w:rsidRPr="001D004A">
              <w:t xml:space="preserve">Amount of mercury in the fuel fired in the </w:t>
            </w:r>
            <w:proofErr w:type="spellStart"/>
            <w:r w:rsidRPr="001D004A">
              <w:t>EGU</w:t>
            </w:r>
            <w:proofErr w:type="spellEnd"/>
            <w:r w:rsidR="00655A61" w:rsidRPr="00655A61">
              <w:t xml:space="preserve"> during </w:t>
            </w:r>
            <w:proofErr w:type="spellStart"/>
            <w:r w:rsidR="00655A61" w:rsidRPr="00655A61">
              <w:t>QAMO</w:t>
            </w:r>
            <w:proofErr w:type="spellEnd"/>
            <w:r w:rsidR="00655A61" w:rsidRPr="00655A61">
              <w:t xml:space="preserve"> hours</w:t>
            </w:r>
            <w:r w:rsidRPr="001D004A">
              <w:t xml:space="preserve">, in </w:t>
            </w:r>
            <w:proofErr w:type="spellStart"/>
            <w:r w:rsidR="00123487">
              <w:t>lbs</w:t>
            </w:r>
            <w:proofErr w:type="spellEnd"/>
            <w:r w:rsidRPr="001D004A">
              <w:t>, in an individual month in the 12-month rolling period, as determined in accordance with Section 225.265 of this Subpart</w:t>
            </w:r>
            <w:r w:rsidR="00123487">
              <w:t xml:space="preserve"> B</w:t>
            </w:r>
            <w:r w:rsidRPr="001D004A">
              <w:t>.</w:t>
            </w:r>
            <w:r w:rsidR="00655A61" w:rsidRPr="00655A61">
              <w:t xml:space="preserve">  </w:t>
            </w:r>
            <w:proofErr w:type="spellStart"/>
            <w:r w:rsidR="00655A61" w:rsidRPr="00655A61">
              <w:t>I</w:t>
            </w:r>
            <w:r w:rsidR="00655A61" w:rsidRPr="00655A61">
              <w:rPr>
                <w:vertAlign w:val="subscript"/>
              </w:rPr>
              <w:t>i</w:t>
            </w:r>
            <w:proofErr w:type="spellEnd"/>
            <w:r w:rsidR="00655A61" w:rsidRPr="00655A61">
              <w:t xml:space="preserve"> is determined by multiplying the amount of mercury in the fuel fired in the </w:t>
            </w:r>
            <w:proofErr w:type="spellStart"/>
            <w:r w:rsidR="00655A61" w:rsidRPr="00655A61">
              <w:t>EGU</w:t>
            </w:r>
            <w:proofErr w:type="spellEnd"/>
            <w:r w:rsidR="00655A61" w:rsidRPr="00655A61">
              <w:t xml:space="preserve"> in month </w:t>
            </w:r>
            <w:proofErr w:type="spellStart"/>
            <w:r w:rsidR="00655A61" w:rsidRPr="00655A61">
              <w:rPr>
                <w:i/>
              </w:rPr>
              <w:t>i</w:t>
            </w:r>
            <w:proofErr w:type="spellEnd"/>
            <w:r w:rsidR="00655A61" w:rsidRPr="00655A61">
              <w:t xml:space="preserve"> by the number of </w:t>
            </w:r>
            <w:proofErr w:type="spellStart"/>
            <w:r w:rsidR="00655A61" w:rsidRPr="00655A61">
              <w:t>QAMO</w:t>
            </w:r>
            <w:proofErr w:type="spellEnd"/>
            <w:r w:rsidR="00655A61" w:rsidRPr="00655A61">
              <w:t xml:space="preserve"> hours in that month, and dividing that product by the number of </w:t>
            </w:r>
            <w:proofErr w:type="spellStart"/>
            <w:r w:rsidR="00655A61" w:rsidRPr="00655A61">
              <w:t>EGU</w:t>
            </w:r>
            <w:proofErr w:type="spellEnd"/>
            <w:r w:rsidR="00655A61" w:rsidRPr="00655A61">
              <w:t xml:space="preserve"> operating hours in that month.</w:t>
            </w:r>
          </w:p>
        </w:tc>
      </w:tr>
    </w:tbl>
    <w:p w14:paraId="12AF25C8" w14:textId="77777777" w:rsidR="00D410E0" w:rsidRPr="001D004A" w:rsidRDefault="00D410E0" w:rsidP="001D004A"/>
    <w:p w14:paraId="6449363B" w14:textId="77777777" w:rsidR="001D004A" w:rsidRPr="001D004A" w:rsidRDefault="001D004A" w:rsidP="00D410E0">
      <w:pPr>
        <w:ind w:firstLine="720"/>
        <w:rPr>
          <w:color w:val="000000"/>
        </w:rPr>
      </w:pPr>
      <w:r w:rsidRPr="001D004A">
        <w:rPr>
          <w:color w:val="000000"/>
        </w:rPr>
        <w:t>b)</w:t>
      </w:r>
      <w:r w:rsidRPr="001D004A">
        <w:rPr>
          <w:color w:val="000000"/>
        </w:rPr>
        <w:tab/>
        <w:t xml:space="preserve">Alternative Emission Standards for Single </w:t>
      </w:r>
      <w:proofErr w:type="spellStart"/>
      <w:r w:rsidRPr="001D004A">
        <w:rPr>
          <w:color w:val="000000"/>
        </w:rPr>
        <w:t>EGUs</w:t>
      </w:r>
      <w:proofErr w:type="spellEnd"/>
      <w:r w:rsidR="009B77E5">
        <w:rPr>
          <w:color w:val="000000"/>
        </w:rPr>
        <w:t>.</w:t>
      </w:r>
    </w:p>
    <w:p w14:paraId="67B267B2" w14:textId="77777777" w:rsidR="001D004A" w:rsidRPr="001D004A" w:rsidRDefault="001D004A" w:rsidP="001D004A">
      <w:pPr>
        <w:rPr>
          <w:color w:val="000000"/>
        </w:rPr>
      </w:pPr>
    </w:p>
    <w:p w14:paraId="424117F1" w14:textId="77777777" w:rsidR="001D004A" w:rsidRPr="001D004A" w:rsidRDefault="001D004A" w:rsidP="00D410E0">
      <w:pPr>
        <w:ind w:left="2160" w:hanging="720"/>
        <w:rPr>
          <w:color w:val="000000"/>
        </w:rPr>
      </w:pPr>
      <w:r w:rsidRPr="001D004A">
        <w:rPr>
          <w:color w:val="000000"/>
        </w:rPr>
        <w:t>1)</w:t>
      </w:r>
      <w:r w:rsidRPr="001D004A">
        <w:rPr>
          <w:color w:val="000000"/>
        </w:rPr>
        <w:tab/>
        <w:t xml:space="preserve">As an alternative to compliance with </w:t>
      </w:r>
      <w:r w:rsidR="00123487">
        <w:rPr>
          <w:color w:val="000000"/>
        </w:rPr>
        <w:t>the</w:t>
      </w:r>
      <w:r w:rsidRPr="001D004A">
        <w:rPr>
          <w:color w:val="000000"/>
        </w:rPr>
        <w:t xml:space="preserve"> emission standards in subsection (a) of this Section, the owner or operator of the </w:t>
      </w:r>
      <w:proofErr w:type="spellStart"/>
      <w:r w:rsidRPr="001D004A">
        <w:rPr>
          <w:color w:val="000000"/>
        </w:rPr>
        <w:t>EGU</w:t>
      </w:r>
      <w:proofErr w:type="spellEnd"/>
      <w:r w:rsidRPr="001D004A">
        <w:rPr>
          <w:color w:val="000000"/>
        </w:rPr>
        <w:t xml:space="preserve"> may comply with the emission standards of this Subpart</w:t>
      </w:r>
      <w:r w:rsidR="00123487">
        <w:rPr>
          <w:color w:val="000000"/>
        </w:rPr>
        <w:t xml:space="preserve"> B</w:t>
      </w:r>
      <w:r w:rsidRPr="001D004A">
        <w:rPr>
          <w:color w:val="000000"/>
        </w:rPr>
        <w:t xml:space="preserve"> by demonstrating that the actual emissions of mercury from the </w:t>
      </w:r>
      <w:proofErr w:type="spellStart"/>
      <w:r w:rsidRPr="001D004A">
        <w:rPr>
          <w:color w:val="000000"/>
        </w:rPr>
        <w:t>EGU</w:t>
      </w:r>
      <w:proofErr w:type="spellEnd"/>
      <w:r w:rsidRPr="001D004A">
        <w:rPr>
          <w:color w:val="000000"/>
        </w:rPr>
        <w:t xml:space="preserve"> are less than the allowable emissions of mercury from the </w:t>
      </w:r>
      <w:proofErr w:type="spellStart"/>
      <w:r w:rsidRPr="001D004A">
        <w:rPr>
          <w:color w:val="000000"/>
        </w:rPr>
        <w:t>EGU</w:t>
      </w:r>
      <w:proofErr w:type="spellEnd"/>
      <w:r w:rsidRPr="001D004A">
        <w:rPr>
          <w:color w:val="000000"/>
        </w:rPr>
        <w:t xml:space="preserve"> on a rolling 12-month basis.  </w:t>
      </w:r>
    </w:p>
    <w:p w14:paraId="56405131" w14:textId="77777777" w:rsidR="001D004A" w:rsidRPr="001D004A" w:rsidRDefault="001D004A" w:rsidP="001D004A">
      <w:pPr>
        <w:rPr>
          <w:color w:val="000000"/>
        </w:rPr>
      </w:pPr>
    </w:p>
    <w:p w14:paraId="7C779A11" w14:textId="77777777" w:rsidR="001D004A" w:rsidRPr="001D004A" w:rsidRDefault="001D004A" w:rsidP="00D410E0">
      <w:pPr>
        <w:ind w:left="2160" w:hanging="720"/>
      </w:pPr>
      <w:r w:rsidRPr="001D004A">
        <w:rPr>
          <w:color w:val="000000"/>
        </w:rPr>
        <w:t>2)</w:t>
      </w:r>
      <w:r w:rsidRPr="001D004A">
        <w:rPr>
          <w:color w:val="000000"/>
        </w:rPr>
        <w:tab/>
        <w:t xml:space="preserve">For </w:t>
      </w:r>
      <w:r w:rsidR="00AC253A">
        <w:rPr>
          <w:color w:val="000000"/>
        </w:rPr>
        <w:t>the</w:t>
      </w:r>
      <w:r w:rsidRPr="001D004A">
        <w:rPr>
          <w:color w:val="000000"/>
        </w:rPr>
        <w:t xml:space="preserve"> purpose</w:t>
      </w:r>
      <w:r w:rsidR="00AC253A">
        <w:rPr>
          <w:color w:val="000000"/>
        </w:rPr>
        <w:t xml:space="preserve"> of demonstrating compliance with the </w:t>
      </w:r>
      <w:r w:rsidR="00495531">
        <w:rPr>
          <w:color w:val="000000"/>
        </w:rPr>
        <w:t>al</w:t>
      </w:r>
      <w:r w:rsidR="00AC253A">
        <w:rPr>
          <w:color w:val="000000"/>
        </w:rPr>
        <w:t>ternative emission standards of this subsection (b)</w:t>
      </w:r>
      <w:r w:rsidRPr="001D004A">
        <w:rPr>
          <w:color w:val="000000"/>
        </w:rPr>
        <w:t xml:space="preserve">, </w:t>
      </w:r>
      <w:r w:rsidRPr="001D004A">
        <w:t xml:space="preserve">for each rolling 12-month period, the emissions of mercury from the </w:t>
      </w:r>
      <w:proofErr w:type="spellStart"/>
      <w:r w:rsidRPr="001D004A">
        <w:t>EGU</w:t>
      </w:r>
      <w:proofErr w:type="spellEnd"/>
      <w:r w:rsidRPr="001D004A">
        <w:t>, as monitored in accordance with this Subpart</w:t>
      </w:r>
      <w:r w:rsidR="00417848">
        <w:t xml:space="preserve"> B</w:t>
      </w:r>
      <w:r w:rsidRPr="001D004A">
        <w:t xml:space="preserve">, must not exceed the allowable emissions of mercury from the </w:t>
      </w:r>
      <w:proofErr w:type="spellStart"/>
      <w:r w:rsidRPr="001D004A">
        <w:t>EGU</w:t>
      </w:r>
      <w:proofErr w:type="spellEnd"/>
      <w:r w:rsidRPr="001D004A">
        <w:t>, as further provided by the following formulas:</w:t>
      </w:r>
    </w:p>
    <w:p w14:paraId="135E7324" w14:textId="77777777" w:rsidR="001D004A" w:rsidRPr="001D004A" w:rsidRDefault="001D004A" w:rsidP="001D004A"/>
    <w:p w14:paraId="2973F463" w14:textId="77777777" w:rsidR="001D004A" w:rsidRPr="001D004A" w:rsidRDefault="00BB13A6" w:rsidP="00CA1604">
      <w:pPr>
        <w:ind w:left="4320"/>
      </w:pPr>
      <w:r w:rsidRPr="001D004A">
        <w:rPr>
          <w:position w:val="-10"/>
        </w:rPr>
        <w:object w:dxaOrig="920" w:dyaOrig="340" w14:anchorId="33A69ADD">
          <v:shape id="_x0000_i1027" type="#_x0000_t75" style="width:46.35pt;height:17.55pt" o:ole="">
            <v:imagedata r:id="rId10" o:title=""/>
          </v:shape>
          <o:OLEObject Type="Embed" ProgID="Equation.3" ShapeID="_x0000_i1027" DrawAspect="Content" ObjectID="_1798363121" r:id="rId11"/>
        </w:object>
      </w:r>
    </w:p>
    <w:p w14:paraId="6073384E" w14:textId="77777777" w:rsidR="001D004A" w:rsidRPr="001D004A" w:rsidRDefault="001D004A" w:rsidP="001D004A"/>
    <w:p w14:paraId="3F43E6F9" w14:textId="77777777" w:rsidR="001D004A" w:rsidRPr="001D004A" w:rsidRDefault="00CA1604" w:rsidP="00BB13A6">
      <w:pPr>
        <w:ind w:left="3600" w:firstLine="720"/>
      </w:pPr>
      <w:r w:rsidRPr="001D004A">
        <w:rPr>
          <w:position w:val="-28"/>
        </w:rPr>
        <w:object w:dxaOrig="1140" w:dyaOrig="680" w14:anchorId="198FD60C">
          <v:shape id="_x0000_i1028" type="#_x0000_t75" style="width:56.95pt;height:33.8pt" o:ole="">
            <v:imagedata r:id="rId12" o:title=""/>
          </v:shape>
          <o:OLEObject Type="Embed" ProgID="Equation.3" ShapeID="_x0000_i1028" DrawAspect="Content" ObjectID="_1798363122" r:id="rId13"/>
        </w:object>
      </w:r>
      <w:r w:rsidR="001D004A" w:rsidRPr="001D004A">
        <w:rPr>
          <w:vertAlign w:val="subscript"/>
        </w:rPr>
        <w:t xml:space="preserve"> </w:t>
      </w:r>
    </w:p>
    <w:p w14:paraId="2B00A1BF" w14:textId="77777777" w:rsidR="001D004A" w:rsidRPr="001D004A" w:rsidRDefault="001D004A" w:rsidP="001D004A">
      <w:pPr>
        <w:rPr>
          <w:vertAlign w:val="subscript"/>
        </w:rPr>
      </w:pPr>
    </w:p>
    <w:p w14:paraId="5249D435" w14:textId="77777777" w:rsidR="001D004A" w:rsidRPr="001D004A" w:rsidRDefault="00CA1604" w:rsidP="00BB13A6">
      <w:pPr>
        <w:ind w:left="3600" w:firstLine="720"/>
        <w:rPr>
          <w:vertAlign w:val="subscript"/>
        </w:rPr>
      </w:pPr>
      <w:r w:rsidRPr="001D004A">
        <w:rPr>
          <w:position w:val="-28"/>
        </w:rPr>
        <w:object w:dxaOrig="1140" w:dyaOrig="680" w14:anchorId="3E1341F5">
          <v:shape id="_x0000_i1029" type="#_x0000_t75" style="width:56.95pt;height:33.8pt" o:ole="">
            <v:imagedata r:id="rId14" o:title=""/>
          </v:shape>
          <o:OLEObject Type="Embed" ProgID="Equation.3" ShapeID="_x0000_i1029" DrawAspect="Content" ObjectID="_1798363123" r:id="rId15"/>
        </w:object>
      </w:r>
      <w:r w:rsidR="001D004A" w:rsidRPr="001D004A">
        <w:rPr>
          <w:vertAlign w:val="subscript"/>
        </w:rPr>
        <w:t xml:space="preserve"> </w:t>
      </w:r>
    </w:p>
    <w:p w14:paraId="755EDB74" w14:textId="77777777" w:rsidR="001D004A" w:rsidRPr="001D004A" w:rsidRDefault="001D004A" w:rsidP="001D004A"/>
    <w:p w14:paraId="5315E80D" w14:textId="77777777" w:rsidR="001D004A" w:rsidRDefault="001D004A" w:rsidP="00D410E0">
      <w:pPr>
        <w:ind w:left="1440" w:firstLine="720"/>
      </w:pPr>
      <w:r w:rsidRPr="001D004A">
        <w:t>Where:</w:t>
      </w:r>
    </w:p>
    <w:p w14:paraId="0A741EC1" w14:textId="77777777" w:rsidR="00D410E0" w:rsidRPr="001D004A" w:rsidRDefault="00D410E0" w:rsidP="00CB5134"/>
    <w:tbl>
      <w:tblPr>
        <w:tblW w:w="0" w:type="auto"/>
        <w:tblInd w:w="2430" w:type="dxa"/>
        <w:tblLook w:val="0000" w:firstRow="0" w:lastRow="0" w:firstColumn="0" w:lastColumn="0" w:noHBand="0" w:noVBand="0"/>
      </w:tblPr>
      <w:tblGrid>
        <w:gridCol w:w="900"/>
        <w:gridCol w:w="306"/>
        <w:gridCol w:w="5940"/>
      </w:tblGrid>
      <w:tr w:rsidR="00D410E0" w14:paraId="3CD17272" w14:textId="77777777" w:rsidTr="00A7193D">
        <w:tc>
          <w:tcPr>
            <w:tcW w:w="900" w:type="dxa"/>
          </w:tcPr>
          <w:p w14:paraId="23CC9866" w14:textId="77777777" w:rsidR="00D410E0" w:rsidRDefault="00D410E0" w:rsidP="001D004A">
            <w:proofErr w:type="spellStart"/>
            <w:r w:rsidRPr="001D004A">
              <w:rPr>
                <w:i/>
              </w:rPr>
              <w:t>E</w:t>
            </w:r>
            <w:r w:rsidRPr="001D004A">
              <w:rPr>
                <w:i/>
                <w:vertAlign w:val="subscript"/>
              </w:rPr>
              <w:t>12</w:t>
            </w:r>
            <w:proofErr w:type="spellEnd"/>
          </w:p>
        </w:tc>
        <w:tc>
          <w:tcPr>
            <w:tcW w:w="306" w:type="dxa"/>
          </w:tcPr>
          <w:p w14:paraId="7AFF4310" w14:textId="77777777" w:rsidR="00D410E0" w:rsidRDefault="00D410E0" w:rsidP="00D410E0">
            <w:pPr>
              <w:ind w:left="-108" w:right="-222"/>
            </w:pPr>
            <w:r w:rsidRPr="001D004A">
              <w:t>=</w:t>
            </w:r>
          </w:p>
        </w:tc>
        <w:tc>
          <w:tcPr>
            <w:tcW w:w="5940" w:type="dxa"/>
          </w:tcPr>
          <w:p w14:paraId="2DBCBDFE" w14:textId="77777777" w:rsidR="00D410E0" w:rsidRDefault="00655A61" w:rsidP="001D004A">
            <w:r w:rsidRPr="00655A61">
              <w:t>Mercury</w:t>
            </w:r>
            <w:r w:rsidR="00D410E0" w:rsidRPr="001D004A">
              <w:t xml:space="preserve"> emissions of the </w:t>
            </w:r>
            <w:proofErr w:type="spellStart"/>
            <w:r w:rsidR="00D410E0" w:rsidRPr="001D004A">
              <w:t>EGU</w:t>
            </w:r>
            <w:proofErr w:type="spellEnd"/>
            <w:r w:rsidR="00D410E0" w:rsidRPr="001D004A">
              <w:t xml:space="preserve"> </w:t>
            </w:r>
            <w:r w:rsidRPr="00655A61">
              <w:t xml:space="preserve">during </w:t>
            </w:r>
            <w:proofErr w:type="spellStart"/>
            <w:r w:rsidRPr="00655A61">
              <w:t>QAMO</w:t>
            </w:r>
            <w:proofErr w:type="spellEnd"/>
            <w:r w:rsidRPr="00655A61">
              <w:t xml:space="preserve"> hours </w:t>
            </w:r>
            <w:r w:rsidR="00D410E0" w:rsidRPr="001D004A">
              <w:t xml:space="preserve">for </w:t>
            </w:r>
            <w:r w:rsidR="00D410E0" w:rsidRPr="001D004A">
              <w:lastRenderedPageBreak/>
              <w:t>the particular 12-month rolling period.</w:t>
            </w:r>
          </w:p>
        </w:tc>
      </w:tr>
      <w:tr w:rsidR="00D410E0" w14:paraId="79CF477D" w14:textId="77777777" w:rsidTr="00A7193D">
        <w:tc>
          <w:tcPr>
            <w:tcW w:w="900" w:type="dxa"/>
          </w:tcPr>
          <w:p w14:paraId="4A204998" w14:textId="77777777" w:rsidR="00D410E0" w:rsidRDefault="00D410E0" w:rsidP="001D004A">
            <w:proofErr w:type="spellStart"/>
            <w:r w:rsidRPr="001D004A">
              <w:rPr>
                <w:i/>
              </w:rPr>
              <w:lastRenderedPageBreak/>
              <w:t>A</w:t>
            </w:r>
            <w:r w:rsidRPr="001D004A">
              <w:rPr>
                <w:i/>
                <w:vertAlign w:val="subscript"/>
              </w:rPr>
              <w:t>12</w:t>
            </w:r>
            <w:proofErr w:type="spellEnd"/>
          </w:p>
        </w:tc>
        <w:tc>
          <w:tcPr>
            <w:tcW w:w="306" w:type="dxa"/>
          </w:tcPr>
          <w:p w14:paraId="53B41F50" w14:textId="77777777" w:rsidR="00D410E0" w:rsidRDefault="00D410E0" w:rsidP="00D410E0">
            <w:pPr>
              <w:ind w:left="-108" w:right="-279"/>
            </w:pPr>
            <w:r w:rsidRPr="001D004A">
              <w:t>=</w:t>
            </w:r>
          </w:p>
        </w:tc>
        <w:tc>
          <w:tcPr>
            <w:tcW w:w="5940" w:type="dxa"/>
          </w:tcPr>
          <w:p w14:paraId="40222AC3" w14:textId="77777777" w:rsidR="00D410E0" w:rsidRDefault="00D410E0" w:rsidP="001D004A">
            <w:r w:rsidRPr="001D004A">
              <w:t xml:space="preserve">Allowable mercury emissions of the </w:t>
            </w:r>
            <w:proofErr w:type="spellStart"/>
            <w:r w:rsidRPr="001D004A">
              <w:t>EGU</w:t>
            </w:r>
            <w:proofErr w:type="spellEnd"/>
            <w:r w:rsidRPr="001D004A">
              <w:t xml:space="preserve"> </w:t>
            </w:r>
            <w:r w:rsidR="00916358">
              <w:t xml:space="preserve">during </w:t>
            </w:r>
            <w:proofErr w:type="spellStart"/>
            <w:r w:rsidR="00916358">
              <w:t>QAMO</w:t>
            </w:r>
            <w:proofErr w:type="spellEnd"/>
            <w:r w:rsidR="00916358">
              <w:t xml:space="preserve"> hours </w:t>
            </w:r>
            <w:r w:rsidRPr="001D004A">
              <w:t>for the particular 12-month rolling period.</w:t>
            </w:r>
          </w:p>
        </w:tc>
      </w:tr>
      <w:tr w:rsidR="00D410E0" w14:paraId="08633598" w14:textId="77777777" w:rsidTr="00A7193D">
        <w:tc>
          <w:tcPr>
            <w:tcW w:w="900" w:type="dxa"/>
          </w:tcPr>
          <w:p w14:paraId="1FF67FA5" w14:textId="77777777" w:rsidR="00D410E0" w:rsidRDefault="00D410E0" w:rsidP="001D004A">
            <w:proofErr w:type="spellStart"/>
            <w:r w:rsidRPr="001D004A">
              <w:rPr>
                <w:i/>
              </w:rPr>
              <w:t>E</w:t>
            </w:r>
            <w:r w:rsidRPr="001D004A">
              <w:rPr>
                <w:i/>
                <w:vertAlign w:val="subscript"/>
              </w:rPr>
              <w:t>i</w:t>
            </w:r>
            <w:proofErr w:type="spellEnd"/>
          </w:p>
        </w:tc>
        <w:tc>
          <w:tcPr>
            <w:tcW w:w="306" w:type="dxa"/>
          </w:tcPr>
          <w:p w14:paraId="4E8BB2E2" w14:textId="77777777" w:rsidR="00D410E0" w:rsidRDefault="00D410E0" w:rsidP="00D410E0">
            <w:pPr>
              <w:ind w:left="-108" w:right="-279"/>
            </w:pPr>
            <w:r w:rsidRPr="001D004A">
              <w:t>=</w:t>
            </w:r>
          </w:p>
        </w:tc>
        <w:tc>
          <w:tcPr>
            <w:tcW w:w="5940" w:type="dxa"/>
          </w:tcPr>
          <w:p w14:paraId="605A6F0D" w14:textId="77777777" w:rsidR="00D410E0" w:rsidRDefault="00916358" w:rsidP="001D004A">
            <w:r>
              <w:t>Mercury</w:t>
            </w:r>
            <w:r w:rsidR="00D410E0" w:rsidRPr="001D004A">
              <w:t xml:space="preserve"> emissions of the </w:t>
            </w:r>
            <w:proofErr w:type="spellStart"/>
            <w:r w:rsidR="00D410E0" w:rsidRPr="001D004A">
              <w:t>EGU</w:t>
            </w:r>
            <w:proofErr w:type="spellEnd"/>
            <w:r w:rsidR="00D410E0" w:rsidRPr="001D004A">
              <w:t xml:space="preserve"> </w:t>
            </w:r>
            <w:r w:rsidR="00655A61" w:rsidRPr="00655A61">
              <w:t xml:space="preserve">during </w:t>
            </w:r>
            <w:proofErr w:type="spellStart"/>
            <w:r w:rsidR="00655A61" w:rsidRPr="00655A61">
              <w:t>QAMO</w:t>
            </w:r>
            <w:proofErr w:type="spellEnd"/>
            <w:r w:rsidR="00655A61" w:rsidRPr="00655A61">
              <w:t xml:space="preserve"> hours </w:t>
            </w:r>
            <w:r w:rsidR="00D410E0" w:rsidRPr="001D004A">
              <w:t>in an individual month in the 12-month rolling period.</w:t>
            </w:r>
          </w:p>
        </w:tc>
      </w:tr>
      <w:tr w:rsidR="00D410E0" w14:paraId="31AB59BF" w14:textId="77777777" w:rsidTr="00A7193D">
        <w:tc>
          <w:tcPr>
            <w:tcW w:w="900" w:type="dxa"/>
          </w:tcPr>
          <w:p w14:paraId="610BC2F6" w14:textId="77777777" w:rsidR="00D410E0" w:rsidRDefault="00D410E0" w:rsidP="001D004A">
            <w:r w:rsidRPr="001D004A">
              <w:rPr>
                <w:i/>
              </w:rPr>
              <w:t>A</w:t>
            </w:r>
            <w:r w:rsidRPr="001D004A">
              <w:rPr>
                <w:i/>
                <w:vertAlign w:val="subscript"/>
              </w:rPr>
              <w:t>i</w:t>
            </w:r>
          </w:p>
        </w:tc>
        <w:tc>
          <w:tcPr>
            <w:tcW w:w="306" w:type="dxa"/>
          </w:tcPr>
          <w:p w14:paraId="1B4340CB" w14:textId="77777777" w:rsidR="00D410E0" w:rsidRDefault="00D410E0" w:rsidP="00D410E0">
            <w:pPr>
              <w:ind w:left="-108" w:right="-279"/>
            </w:pPr>
            <w:r w:rsidRPr="001D004A">
              <w:t>=</w:t>
            </w:r>
          </w:p>
        </w:tc>
        <w:tc>
          <w:tcPr>
            <w:tcW w:w="5940" w:type="dxa"/>
          </w:tcPr>
          <w:p w14:paraId="7E197506" w14:textId="77777777" w:rsidR="00D410E0" w:rsidRDefault="00D410E0" w:rsidP="001D004A">
            <w:r w:rsidRPr="001D004A">
              <w:t xml:space="preserve">Allowable mercury emissions of the </w:t>
            </w:r>
            <w:proofErr w:type="spellStart"/>
            <w:r w:rsidRPr="001D004A">
              <w:t>EGU</w:t>
            </w:r>
            <w:proofErr w:type="spellEnd"/>
            <w:r w:rsidRPr="001D004A">
              <w:t xml:space="preserve"> </w:t>
            </w:r>
            <w:r w:rsidR="00655A61" w:rsidRPr="00655A61">
              <w:t xml:space="preserve">during </w:t>
            </w:r>
            <w:proofErr w:type="spellStart"/>
            <w:r w:rsidR="00655A61" w:rsidRPr="00655A61">
              <w:t>QAMO</w:t>
            </w:r>
            <w:proofErr w:type="spellEnd"/>
            <w:r w:rsidR="00655A61" w:rsidRPr="00655A61">
              <w:t xml:space="preserve"> hours</w:t>
            </w:r>
            <w:r w:rsidR="00655A61" w:rsidRPr="001D004A">
              <w:t xml:space="preserve"> </w:t>
            </w:r>
            <w:r w:rsidRPr="001D004A">
              <w:t>in an individual month in the 12-month rolling period, based on either the input mercury to the unit (</w:t>
            </w:r>
            <w:proofErr w:type="spellStart"/>
            <w:r w:rsidRPr="001D004A">
              <w:t>A</w:t>
            </w:r>
            <w:r w:rsidRPr="00106374">
              <w:rPr>
                <w:i/>
                <w:vertAlign w:val="subscript"/>
              </w:rPr>
              <w:t>Input</w:t>
            </w:r>
            <w:proofErr w:type="spellEnd"/>
            <w:r w:rsidRPr="00106374">
              <w:rPr>
                <w:i/>
                <w:vertAlign w:val="subscript"/>
              </w:rPr>
              <w:t xml:space="preserve"> </w:t>
            </w:r>
            <w:proofErr w:type="spellStart"/>
            <w:r w:rsidRPr="00106374">
              <w:rPr>
                <w:i/>
                <w:vertAlign w:val="subscript"/>
              </w:rPr>
              <w:t>i</w:t>
            </w:r>
            <w:proofErr w:type="spellEnd"/>
            <w:r w:rsidRPr="001D004A">
              <w:t xml:space="preserve">) or the electrical output from the </w:t>
            </w:r>
            <w:proofErr w:type="spellStart"/>
            <w:r w:rsidRPr="001D004A">
              <w:t>EGU</w:t>
            </w:r>
            <w:proofErr w:type="spellEnd"/>
            <w:r w:rsidRPr="001D004A">
              <w:t xml:space="preserve"> (</w:t>
            </w:r>
            <w:proofErr w:type="spellStart"/>
            <w:r w:rsidRPr="001D004A">
              <w:t>A</w:t>
            </w:r>
            <w:r w:rsidRPr="00106374">
              <w:rPr>
                <w:i/>
                <w:vertAlign w:val="subscript"/>
              </w:rPr>
              <w:t>Output</w:t>
            </w:r>
            <w:proofErr w:type="spellEnd"/>
            <w:r w:rsidRPr="00106374">
              <w:rPr>
                <w:i/>
                <w:vertAlign w:val="subscript"/>
              </w:rPr>
              <w:t xml:space="preserve"> </w:t>
            </w:r>
            <w:proofErr w:type="spellStart"/>
            <w:r w:rsidRPr="00106374">
              <w:rPr>
                <w:i/>
                <w:vertAlign w:val="subscript"/>
              </w:rPr>
              <w:t>i</w:t>
            </w:r>
            <w:proofErr w:type="spellEnd"/>
            <w:r w:rsidRPr="001D004A">
              <w:t xml:space="preserve">), as selected by the owner or operator of the </w:t>
            </w:r>
            <w:proofErr w:type="spellStart"/>
            <w:r w:rsidRPr="001D004A">
              <w:t>EGU</w:t>
            </w:r>
            <w:proofErr w:type="spellEnd"/>
            <w:r w:rsidRPr="001D004A">
              <w:t xml:space="preserve"> for that given month.</w:t>
            </w:r>
            <w:r w:rsidR="00655A61" w:rsidRPr="00655A61">
              <w:rPr>
                <w:iCs/>
              </w:rPr>
              <w:t xml:space="preserve"> A</w:t>
            </w:r>
            <w:r w:rsidR="00655A61" w:rsidRPr="00655A61">
              <w:rPr>
                <w:iCs/>
                <w:vertAlign w:val="subscript"/>
              </w:rPr>
              <w:t>i</w:t>
            </w:r>
            <w:r w:rsidR="00655A61" w:rsidRPr="00655A61">
              <w:rPr>
                <w:iCs/>
              </w:rPr>
              <w:t xml:space="preserve"> is determined by multiplying the allowable mercury emissions based on either input mercury or electrical output in month </w:t>
            </w:r>
            <w:proofErr w:type="spellStart"/>
            <w:r w:rsidR="00655A61" w:rsidRPr="00655A61">
              <w:rPr>
                <w:iCs/>
              </w:rPr>
              <w:t>i</w:t>
            </w:r>
            <w:proofErr w:type="spellEnd"/>
            <w:r w:rsidR="00655A61" w:rsidRPr="00655A61">
              <w:rPr>
                <w:iCs/>
              </w:rPr>
              <w:t xml:space="preserve"> by the number of </w:t>
            </w:r>
            <w:proofErr w:type="spellStart"/>
            <w:r w:rsidR="00655A61" w:rsidRPr="00655A61">
              <w:rPr>
                <w:iCs/>
              </w:rPr>
              <w:t>QAMO</w:t>
            </w:r>
            <w:proofErr w:type="spellEnd"/>
            <w:r w:rsidR="00655A61" w:rsidRPr="00655A61">
              <w:rPr>
                <w:iCs/>
              </w:rPr>
              <w:t xml:space="preserve"> hours in that month, and dividing that product by the number of </w:t>
            </w:r>
            <w:proofErr w:type="spellStart"/>
            <w:r w:rsidR="00655A61" w:rsidRPr="00655A61">
              <w:rPr>
                <w:iCs/>
              </w:rPr>
              <w:t>EGU</w:t>
            </w:r>
            <w:proofErr w:type="spellEnd"/>
            <w:r w:rsidR="00655A61" w:rsidRPr="00655A61">
              <w:rPr>
                <w:iCs/>
              </w:rPr>
              <w:t xml:space="preserve"> operating hours in that month.</w:t>
            </w:r>
          </w:p>
        </w:tc>
      </w:tr>
      <w:tr w:rsidR="00D410E0" w14:paraId="3E0F56C0" w14:textId="77777777" w:rsidTr="00A7193D">
        <w:tc>
          <w:tcPr>
            <w:tcW w:w="900" w:type="dxa"/>
          </w:tcPr>
          <w:p w14:paraId="159EC3E3" w14:textId="77777777" w:rsidR="00D410E0" w:rsidRDefault="00D410E0" w:rsidP="001D004A">
            <w:proofErr w:type="spellStart"/>
            <w:r w:rsidRPr="001D004A">
              <w:rPr>
                <w:i/>
              </w:rPr>
              <w:t>A</w:t>
            </w:r>
            <w:r w:rsidRPr="001D004A">
              <w:rPr>
                <w:i/>
                <w:vertAlign w:val="subscript"/>
              </w:rPr>
              <w:t>Input</w:t>
            </w:r>
            <w:proofErr w:type="spellEnd"/>
            <w:r w:rsidRPr="001D004A">
              <w:rPr>
                <w:i/>
                <w:vertAlign w:val="subscript"/>
              </w:rPr>
              <w:t xml:space="preserve"> i</w:t>
            </w:r>
          </w:p>
        </w:tc>
        <w:tc>
          <w:tcPr>
            <w:tcW w:w="306" w:type="dxa"/>
          </w:tcPr>
          <w:p w14:paraId="06CDAA98" w14:textId="77777777" w:rsidR="00D410E0" w:rsidRDefault="00D410E0" w:rsidP="00D410E0">
            <w:pPr>
              <w:ind w:left="-108" w:right="-279"/>
            </w:pPr>
            <w:r w:rsidRPr="001D004A">
              <w:t>=</w:t>
            </w:r>
          </w:p>
        </w:tc>
        <w:tc>
          <w:tcPr>
            <w:tcW w:w="5940" w:type="dxa"/>
          </w:tcPr>
          <w:p w14:paraId="1B163581" w14:textId="77777777" w:rsidR="00D410E0" w:rsidRDefault="00D410E0" w:rsidP="001D004A">
            <w:r w:rsidRPr="001D004A">
              <w:t xml:space="preserve">Allowable mercury emissions of the </w:t>
            </w:r>
            <w:proofErr w:type="spellStart"/>
            <w:r w:rsidRPr="001D004A">
              <w:t>EGU</w:t>
            </w:r>
            <w:proofErr w:type="spellEnd"/>
            <w:r w:rsidRPr="001D004A">
              <w:t xml:space="preserve"> in an individual month based on the input mercury to the </w:t>
            </w:r>
            <w:proofErr w:type="spellStart"/>
            <w:r w:rsidRPr="001D004A">
              <w:t>EGU</w:t>
            </w:r>
            <w:proofErr w:type="spellEnd"/>
            <w:r w:rsidRPr="001D004A">
              <w:t xml:space="preserve">, calculated as 10.0 percent (or 0.100) of the input mercury to the </w:t>
            </w:r>
            <w:proofErr w:type="spellStart"/>
            <w:r w:rsidRPr="001D004A">
              <w:t>EGU</w:t>
            </w:r>
            <w:proofErr w:type="spellEnd"/>
            <w:r w:rsidRPr="001D004A">
              <w:t>.</w:t>
            </w:r>
          </w:p>
        </w:tc>
      </w:tr>
      <w:tr w:rsidR="00D410E0" w14:paraId="1227C6C7" w14:textId="77777777" w:rsidTr="00A7193D">
        <w:tc>
          <w:tcPr>
            <w:tcW w:w="900" w:type="dxa"/>
          </w:tcPr>
          <w:p w14:paraId="6D7FE920" w14:textId="77777777" w:rsidR="00D410E0" w:rsidRDefault="00D410E0" w:rsidP="001D004A">
            <w:proofErr w:type="spellStart"/>
            <w:r w:rsidRPr="001D004A">
              <w:rPr>
                <w:i/>
              </w:rPr>
              <w:t>A</w:t>
            </w:r>
            <w:r w:rsidRPr="001D004A">
              <w:rPr>
                <w:i/>
                <w:vertAlign w:val="subscript"/>
              </w:rPr>
              <w:t>Output</w:t>
            </w:r>
            <w:proofErr w:type="spellEnd"/>
            <w:r w:rsidRPr="001D004A">
              <w:rPr>
                <w:i/>
                <w:vertAlign w:val="subscript"/>
              </w:rPr>
              <w:t xml:space="preserve"> </w:t>
            </w:r>
            <w:proofErr w:type="spellStart"/>
            <w:r w:rsidRPr="001D004A">
              <w:rPr>
                <w:i/>
                <w:vertAlign w:val="subscript"/>
              </w:rPr>
              <w:t>i</w:t>
            </w:r>
            <w:proofErr w:type="spellEnd"/>
          </w:p>
        </w:tc>
        <w:tc>
          <w:tcPr>
            <w:tcW w:w="306" w:type="dxa"/>
          </w:tcPr>
          <w:p w14:paraId="5F1F679C" w14:textId="77777777" w:rsidR="00D410E0" w:rsidRDefault="00D410E0" w:rsidP="00D410E0">
            <w:pPr>
              <w:ind w:left="-108" w:right="-279"/>
            </w:pPr>
            <w:r w:rsidRPr="001D004A">
              <w:t>=</w:t>
            </w:r>
          </w:p>
        </w:tc>
        <w:tc>
          <w:tcPr>
            <w:tcW w:w="5940" w:type="dxa"/>
          </w:tcPr>
          <w:p w14:paraId="52D6B698" w14:textId="77777777" w:rsidR="00D410E0" w:rsidRDefault="00D410E0" w:rsidP="001D004A">
            <w:r w:rsidRPr="001D004A">
              <w:t xml:space="preserve">Allowable mercury emissions of the </w:t>
            </w:r>
            <w:proofErr w:type="spellStart"/>
            <w:r w:rsidRPr="001D004A">
              <w:t>EGU</w:t>
            </w:r>
            <w:proofErr w:type="spellEnd"/>
            <w:r w:rsidRPr="001D004A">
              <w:t xml:space="preserve"> in a particular month based on the electrical output from the </w:t>
            </w:r>
            <w:proofErr w:type="spellStart"/>
            <w:r w:rsidRPr="001D004A">
              <w:t>EGU</w:t>
            </w:r>
            <w:proofErr w:type="spellEnd"/>
            <w:r w:rsidRPr="001D004A">
              <w:t xml:space="preserve">, calculated as the product of the </w:t>
            </w:r>
            <w:proofErr w:type="gramStart"/>
            <w:r w:rsidRPr="001D004A">
              <w:t>output based</w:t>
            </w:r>
            <w:proofErr w:type="gramEnd"/>
            <w:r w:rsidRPr="001D004A">
              <w:t xml:space="preserve"> mercury limit, i.e., 0.0080 </w:t>
            </w:r>
            <w:proofErr w:type="spellStart"/>
            <w:r w:rsidRPr="001D004A">
              <w:t>lb</w:t>
            </w:r>
            <w:proofErr w:type="spellEnd"/>
            <w:r w:rsidRPr="001D004A">
              <w:t xml:space="preserve">/GWh, and the electrical output from the </w:t>
            </w:r>
            <w:proofErr w:type="spellStart"/>
            <w:r w:rsidRPr="001D004A">
              <w:t>EGU</w:t>
            </w:r>
            <w:proofErr w:type="spellEnd"/>
            <w:r w:rsidRPr="001D004A">
              <w:t>, in GWh.</w:t>
            </w:r>
          </w:p>
        </w:tc>
      </w:tr>
    </w:tbl>
    <w:p w14:paraId="1B0186CE" w14:textId="77777777" w:rsidR="001D004A" w:rsidRPr="001D004A" w:rsidRDefault="001D004A" w:rsidP="001D004A"/>
    <w:p w14:paraId="249D3D64" w14:textId="77777777" w:rsidR="001D004A" w:rsidRPr="001D004A" w:rsidRDefault="001D004A" w:rsidP="00D410E0">
      <w:pPr>
        <w:ind w:left="2160" w:hanging="720"/>
      </w:pPr>
      <w:r w:rsidRPr="001D004A">
        <w:t>3)</w:t>
      </w:r>
      <w:r w:rsidRPr="001D004A">
        <w:tab/>
        <w:t xml:space="preserve">If the owner or operator of an </w:t>
      </w:r>
      <w:proofErr w:type="spellStart"/>
      <w:r w:rsidRPr="001D004A">
        <w:t>EGU</w:t>
      </w:r>
      <w:proofErr w:type="spellEnd"/>
      <w:r w:rsidRPr="001D004A">
        <w:t xml:space="preserve"> does not conduct the necessary sampling, analysis, and recordkeeping, in accordance with Section 225.265 of this Subpart</w:t>
      </w:r>
      <w:r w:rsidR="00417848">
        <w:t xml:space="preserve"> B</w:t>
      </w:r>
      <w:r w:rsidRPr="001D004A">
        <w:t xml:space="preserve">, to determine the mercury input to the </w:t>
      </w:r>
      <w:proofErr w:type="spellStart"/>
      <w:r w:rsidRPr="001D004A">
        <w:t>EGU</w:t>
      </w:r>
      <w:proofErr w:type="spellEnd"/>
      <w:r w:rsidRPr="001D004A">
        <w:t xml:space="preserve">, the allowable emissions of the </w:t>
      </w:r>
      <w:proofErr w:type="spellStart"/>
      <w:r w:rsidRPr="001D004A">
        <w:t>EGU</w:t>
      </w:r>
      <w:proofErr w:type="spellEnd"/>
      <w:r w:rsidRPr="001D004A">
        <w:t xml:space="preserve"> must be calculated based on the electrical output of the </w:t>
      </w:r>
      <w:proofErr w:type="spellStart"/>
      <w:r w:rsidRPr="001D004A">
        <w:t>EGU</w:t>
      </w:r>
      <w:proofErr w:type="spellEnd"/>
      <w:r w:rsidRPr="001D004A">
        <w:t>.</w:t>
      </w:r>
    </w:p>
    <w:p w14:paraId="3F48F3C7" w14:textId="77777777" w:rsidR="001D004A" w:rsidRPr="001D004A" w:rsidRDefault="001D004A" w:rsidP="001D004A"/>
    <w:p w14:paraId="6CBCF9F3" w14:textId="77777777" w:rsidR="001D004A" w:rsidRPr="001D004A" w:rsidRDefault="009B77E5" w:rsidP="00D410E0">
      <w:pPr>
        <w:ind w:left="1440" w:hanging="720"/>
      </w:pPr>
      <w:r>
        <w:t>c)</w:t>
      </w:r>
      <w:r w:rsidR="001D004A" w:rsidRPr="001D004A">
        <w:tab/>
        <w:t xml:space="preserve">If two or more </w:t>
      </w:r>
      <w:proofErr w:type="spellStart"/>
      <w:r w:rsidR="001D004A" w:rsidRPr="001D004A">
        <w:t>EGUs</w:t>
      </w:r>
      <w:proofErr w:type="spellEnd"/>
      <w:r w:rsidR="001D004A" w:rsidRPr="001D004A">
        <w:t xml:space="preserve"> are served by common stacks and the owner or operator conducts monitoring for mercury emissions in the common stacks, as provided for by </w:t>
      </w:r>
      <w:r w:rsidR="002B04A5">
        <w:t>Sections 1.14 through 1.18 of Appendix B to this Part</w:t>
      </w:r>
      <w:r w:rsidR="001D004A" w:rsidRPr="001D004A">
        <w:t xml:space="preserve">, such that the mercury emissions of each </w:t>
      </w:r>
      <w:proofErr w:type="spellStart"/>
      <w:r w:rsidR="001D004A" w:rsidRPr="001D004A">
        <w:t>EGU</w:t>
      </w:r>
      <w:proofErr w:type="spellEnd"/>
      <w:r w:rsidR="001D004A" w:rsidRPr="001D004A">
        <w:t xml:space="preserve"> are not determined separately, compliance of the </w:t>
      </w:r>
      <w:proofErr w:type="spellStart"/>
      <w:r w:rsidR="001D004A" w:rsidRPr="001D004A">
        <w:t>EGUs</w:t>
      </w:r>
      <w:proofErr w:type="spellEnd"/>
      <w:r w:rsidR="001D004A" w:rsidRPr="001D004A">
        <w:t xml:space="preserve"> with the applicable emission standards of this Subpart</w:t>
      </w:r>
      <w:r w:rsidR="00417848">
        <w:t xml:space="preserve"> B</w:t>
      </w:r>
      <w:r w:rsidR="001D004A" w:rsidRPr="001D004A">
        <w:t xml:space="preserve"> </w:t>
      </w:r>
      <w:r w:rsidR="00417848">
        <w:t>must</w:t>
      </w:r>
      <w:r w:rsidR="001D004A" w:rsidRPr="001D004A">
        <w:t xml:space="preserve"> be determined as if the </w:t>
      </w:r>
      <w:proofErr w:type="spellStart"/>
      <w:r w:rsidR="001D004A" w:rsidRPr="001D004A">
        <w:t>EGUs</w:t>
      </w:r>
      <w:proofErr w:type="spellEnd"/>
      <w:r w:rsidR="001D004A" w:rsidRPr="001D004A">
        <w:t xml:space="preserve"> were a single </w:t>
      </w:r>
      <w:proofErr w:type="spellStart"/>
      <w:r w:rsidR="001D004A" w:rsidRPr="001D004A">
        <w:t>EGU</w:t>
      </w:r>
      <w:proofErr w:type="spellEnd"/>
      <w:r w:rsidR="001D004A" w:rsidRPr="001D004A">
        <w:t>.</w:t>
      </w:r>
    </w:p>
    <w:p w14:paraId="28CDC542" w14:textId="77777777" w:rsidR="001D004A" w:rsidRPr="001D004A" w:rsidRDefault="001D004A" w:rsidP="001D004A">
      <w:pPr>
        <w:rPr>
          <w:color w:val="000000"/>
        </w:rPr>
      </w:pPr>
    </w:p>
    <w:p w14:paraId="791530B1" w14:textId="77777777" w:rsidR="001D004A" w:rsidRPr="001D004A" w:rsidRDefault="001D004A" w:rsidP="00D410E0">
      <w:pPr>
        <w:ind w:firstLine="720"/>
        <w:rPr>
          <w:color w:val="000000"/>
        </w:rPr>
      </w:pPr>
      <w:r w:rsidRPr="001D004A">
        <w:rPr>
          <w:color w:val="000000"/>
        </w:rPr>
        <w:t>d)</w:t>
      </w:r>
      <w:r w:rsidRPr="001D004A">
        <w:rPr>
          <w:color w:val="000000"/>
        </w:rPr>
        <w:tab/>
        <w:t xml:space="preserve">Alternative Emission Standards for Multiple </w:t>
      </w:r>
      <w:proofErr w:type="spellStart"/>
      <w:r w:rsidRPr="001D004A">
        <w:rPr>
          <w:color w:val="000000"/>
        </w:rPr>
        <w:t>EGUs</w:t>
      </w:r>
      <w:proofErr w:type="spellEnd"/>
      <w:r w:rsidR="009B77E5">
        <w:rPr>
          <w:color w:val="000000"/>
        </w:rPr>
        <w:t>.</w:t>
      </w:r>
    </w:p>
    <w:p w14:paraId="3CF9ED96" w14:textId="77777777" w:rsidR="001D004A" w:rsidRPr="001D004A" w:rsidRDefault="001D004A" w:rsidP="001D004A">
      <w:pPr>
        <w:rPr>
          <w:color w:val="000000"/>
        </w:rPr>
      </w:pPr>
    </w:p>
    <w:p w14:paraId="5B1C73EC" w14:textId="77777777" w:rsidR="001D004A" w:rsidRPr="001D004A" w:rsidRDefault="001D004A" w:rsidP="00D410E0">
      <w:pPr>
        <w:ind w:left="2160" w:hanging="720"/>
        <w:rPr>
          <w:color w:val="000000"/>
        </w:rPr>
      </w:pPr>
      <w:r w:rsidRPr="001D004A">
        <w:rPr>
          <w:color w:val="000000"/>
        </w:rPr>
        <w:t>1)</w:t>
      </w:r>
      <w:r w:rsidRPr="001D004A">
        <w:rPr>
          <w:color w:val="000000"/>
        </w:rPr>
        <w:tab/>
        <w:t xml:space="preserve">As an alternative to compliance with the emission standards of subsection (a) of this Section, the owner or operator of a source with </w:t>
      </w:r>
      <w:r w:rsidR="00417848">
        <w:rPr>
          <w:color w:val="000000"/>
        </w:rPr>
        <w:t>multiple</w:t>
      </w:r>
      <w:r w:rsidRPr="001D004A">
        <w:rPr>
          <w:color w:val="000000"/>
        </w:rPr>
        <w:t xml:space="preserve"> </w:t>
      </w:r>
      <w:proofErr w:type="spellStart"/>
      <w:r w:rsidRPr="001D004A">
        <w:rPr>
          <w:color w:val="000000"/>
        </w:rPr>
        <w:t>EGU</w:t>
      </w:r>
      <w:r w:rsidR="00417848">
        <w:rPr>
          <w:color w:val="000000"/>
        </w:rPr>
        <w:t>s</w:t>
      </w:r>
      <w:proofErr w:type="spellEnd"/>
      <w:r w:rsidRPr="001D004A">
        <w:rPr>
          <w:color w:val="000000"/>
        </w:rPr>
        <w:t xml:space="preserve"> may comply with the emission standards of this Subpart </w:t>
      </w:r>
      <w:r w:rsidR="00417848">
        <w:rPr>
          <w:color w:val="000000"/>
        </w:rPr>
        <w:t xml:space="preserve">B </w:t>
      </w:r>
      <w:r w:rsidRPr="001D004A">
        <w:rPr>
          <w:color w:val="000000"/>
        </w:rPr>
        <w:t xml:space="preserve">by demonstrating that the actual emissions of mercury from all </w:t>
      </w:r>
      <w:proofErr w:type="spellStart"/>
      <w:r w:rsidRPr="001D004A">
        <w:rPr>
          <w:color w:val="000000"/>
        </w:rPr>
        <w:t>EGUs</w:t>
      </w:r>
      <w:proofErr w:type="spellEnd"/>
      <w:r w:rsidRPr="001D004A">
        <w:rPr>
          <w:color w:val="000000"/>
        </w:rPr>
        <w:t xml:space="preserve"> at the source </w:t>
      </w:r>
      <w:r w:rsidR="0062523C" w:rsidRPr="0062523C">
        <w:t xml:space="preserve">during </w:t>
      </w:r>
      <w:proofErr w:type="spellStart"/>
      <w:r w:rsidR="0062523C" w:rsidRPr="0062523C">
        <w:t>QAMO</w:t>
      </w:r>
      <w:proofErr w:type="spellEnd"/>
      <w:r w:rsidR="0062523C" w:rsidRPr="0062523C">
        <w:t xml:space="preserve"> hours</w:t>
      </w:r>
      <w:r w:rsidR="0062523C" w:rsidRPr="001D004A">
        <w:rPr>
          <w:color w:val="000000"/>
        </w:rPr>
        <w:t xml:space="preserve"> </w:t>
      </w:r>
      <w:r w:rsidRPr="001D004A">
        <w:rPr>
          <w:color w:val="000000"/>
        </w:rPr>
        <w:t xml:space="preserve">are less than the allowable emissions of mercury from all </w:t>
      </w:r>
      <w:proofErr w:type="spellStart"/>
      <w:r w:rsidRPr="001D004A">
        <w:rPr>
          <w:color w:val="000000"/>
        </w:rPr>
        <w:t>EGUs</w:t>
      </w:r>
      <w:proofErr w:type="spellEnd"/>
      <w:r w:rsidRPr="001D004A">
        <w:rPr>
          <w:color w:val="000000"/>
        </w:rPr>
        <w:t xml:space="preserve"> at the source on a rolling 12-month basis.  </w:t>
      </w:r>
    </w:p>
    <w:p w14:paraId="6D981C2B" w14:textId="77777777" w:rsidR="001D004A" w:rsidRPr="001D004A" w:rsidRDefault="001D004A" w:rsidP="001D004A">
      <w:pPr>
        <w:rPr>
          <w:color w:val="000000"/>
        </w:rPr>
      </w:pPr>
    </w:p>
    <w:p w14:paraId="7F7D8BFD" w14:textId="77777777" w:rsidR="001D004A" w:rsidRPr="001D004A" w:rsidRDefault="00916358" w:rsidP="00D410E0">
      <w:pPr>
        <w:ind w:left="2160" w:hanging="720"/>
      </w:pPr>
      <w:r>
        <w:rPr>
          <w:color w:val="000000"/>
        </w:rPr>
        <w:lastRenderedPageBreak/>
        <w:t>2)</w:t>
      </w:r>
      <w:r w:rsidR="001D004A" w:rsidRPr="001D004A">
        <w:rPr>
          <w:color w:val="000000"/>
        </w:rPr>
        <w:tab/>
        <w:t xml:space="preserve">For </w:t>
      </w:r>
      <w:r w:rsidR="00417848">
        <w:rPr>
          <w:color w:val="000000"/>
        </w:rPr>
        <w:t xml:space="preserve">the </w:t>
      </w:r>
      <w:r w:rsidR="001D004A" w:rsidRPr="001D004A">
        <w:rPr>
          <w:color w:val="000000"/>
        </w:rPr>
        <w:t>purpose</w:t>
      </w:r>
      <w:r w:rsidR="00495531">
        <w:rPr>
          <w:color w:val="000000"/>
        </w:rPr>
        <w:t>s</w:t>
      </w:r>
      <w:r w:rsidR="00417848">
        <w:rPr>
          <w:color w:val="000000"/>
        </w:rPr>
        <w:t xml:space="preserve"> of the alternative emission standard of subsection </w:t>
      </w:r>
      <w:r w:rsidR="00495531">
        <w:rPr>
          <w:color w:val="000000"/>
        </w:rPr>
        <w:t>(d)(1) of this Section</w:t>
      </w:r>
      <w:r w:rsidR="001D004A" w:rsidRPr="001D004A">
        <w:rPr>
          <w:color w:val="000000"/>
        </w:rPr>
        <w:t xml:space="preserve">, </w:t>
      </w:r>
      <w:r w:rsidR="001D004A" w:rsidRPr="001D004A">
        <w:t xml:space="preserve">for each rolling 12-month period, the actual emissions of mercury from all the </w:t>
      </w:r>
      <w:proofErr w:type="spellStart"/>
      <w:r w:rsidR="001D004A" w:rsidRPr="001D004A">
        <w:t>EGUs</w:t>
      </w:r>
      <w:proofErr w:type="spellEnd"/>
      <w:r w:rsidR="001D004A" w:rsidRPr="001D004A">
        <w:t xml:space="preserve"> at the source</w:t>
      </w:r>
      <w:r w:rsidR="0062523C" w:rsidRPr="0062523C">
        <w:t xml:space="preserve"> during </w:t>
      </w:r>
      <w:proofErr w:type="spellStart"/>
      <w:r w:rsidR="0062523C" w:rsidRPr="0062523C">
        <w:t>QAMO</w:t>
      </w:r>
      <w:proofErr w:type="spellEnd"/>
      <w:r w:rsidR="0062523C" w:rsidRPr="0062523C">
        <w:t xml:space="preserve"> hours</w:t>
      </w:r>
      <w:r w:rsidR="001D004A" w:rsidRPr="001D004A">
        <w:t>, as monitored in accordance with this Subpart</w:t>
      </w:r>
      <w:r w:rsidR="00417848">
        <w:t xml:space="preserve"> B</w:t>
      </w:r>
      <w:r w:rsidR="001D004A" w:rsidRPr="001D004A">
        <w:t xml:space="preserve">, must not exceed the sum of the allowable emissions of mercury from all the </w:t>
      </w:r>
      <w:proofErr w:type="spellStart"/>
      <w:r w:rsidR="001D004A" w:rsidRPr="001D004A">
        <w:t>EGUs</w:t>
      </w:r>
      <w:proofErr w:type="spellEnd"/>
      <w:r w:rsidR="001D004A" w:rsidRPr="001D004A">
        <w:t xml:space="preserve"> at the source, as further provided by the following formulas:</w:t>
      </w:r>
    </w:p>
    <w:p w14:paraId="0E70582F" w14:textId="77777777" w:rsidR="001D004A" w:rsidRPr="001D004A" w:rsidRDefault="001D004A" w:rsidP="001D004A">
      <w:pPr>
        <w:rPr>
          <w:color w:val="000000"/>
        </w:rPr>
      </w:pPr>
    </w:p>
    <w:p w14:paraId="06F3AC83" w14:textId="77777777" w:rsidR="001D004A" w:rsidRPr="001D004A" w:rsidRDefault="001D004A" w:rsidP="00CA1604">
      <w:pPr>
        <w:ind w:left="3600" w:firstLine="720"/>
      </w:pPr>
      <w:r w:rsidRPr="001D004A">
        <w:rPr>
          <w:position w:val="-12"/>
        </w:rPr>
        <w:object w:dxaOrig="859" w:dyaOrig="360" w14:anchorId="03D6254E">
          <v:shape id="_x0000_i1030" type="#_x0000_t75" style="width:42.55pt;height:18.15pt" o:ole="">
            <v:imagedata r:id="rId16" o:title=""/>
          </v:shape>
          <o:OLEObject Type="Embed" ProgID="Equation.3" ShapeID="_x0000_i1030" DrawAspect="Content" ObjectID="_1798363124" r:id="rId17"/>
        </w:object>
      </w:r>
    </w:p>
    <w:p w14:paraId="4D2DE239" w14:textId="77777777" w:rsidR="001D004A" w:rsidRPr="001D004A" w:rsidRDefault="001D004A" w:rsidP="001D004A"/>
    <w:p w14:paraId="744C8D3B" w14:textId="77777777" w:rsidR="001D004A" w:rsidRPr="001D004A" w:rsidRDefault="001D004A" w:rsidP="00CA1604">
      <w:pPr>
        <w:ind w:left="3600" w:firstLine="720"/>
      </w:pPr>
      <w:r w:rsidRPr="001D004A">
        <w:rPr>
          <w:position w:val="-28"/>
        </w:rPr>
        <w:object w:dxaOrig="1140" w:dyaOrig="680" w14:anchorId="4961D7E2">
          <v:shape id="_x0000_i1031" type="#_x0000_t75" style="width:56.95pt;height:33.8pt" o:ole="">
            <v:imagedata r:id="rId18" o:title=""/>
          </v:shape>
          <o:OLEObject Type="Embed" ProgID="Equation.3" ShapeID="_x0000_i1031" DrawAspect="Content" ObjectID="_1798363125" r:id="rId19"/>
        </w:object>
      </w:r>
      <w:r w:rsidRPr="001D004A">
        <w:rPr>
          <w:vertAlign w:val="subscript"/>
        </w:rPr>
        <w:t xml:space="preserve"> </w:t>
      </w:r>
    </w:p>
    <w:p w14:paraId="37D2F92F" w14:textId="77777777" w:rsidR="001D004A" w:rsidRPr="00227427" w:rsidRDefault="001D004A" w:rsidP="00227427"/>
    <w:p w14:paraId="33AE5784" w14:textId="77777777" w:rsidR="001D004A" w:rsidRPr="00227427" w:rsidRDefault="001D004A" w:rsidP="00CA1604">
      <w:pPr>
        <w:ind w:left="3600" w:firstLine="720"/>
      </w:pPr>
      <w:r w:rsidRPr="001D004A">
        <w:rPr>
          <w:position w:val="-28"/>
        </w:rPr>
        <w:object w:dxaOrig="1120" w:dyaOrig="680" w14:anchorId="49A3DBEF">
          <v:shape id="_x0000_i1032" type="#_x0000_t75" style="width:56.35pt;height:33.8pt" o:ole="">
            <v:imagedata r:id="rId20" o:title=""/>
          </v:shape>
          <o:OLEObject Type="Embed" ProgID="Equation.3" ShapeID="_x0000_i1032" DrawAspect="Content" ObjectID="_1798363126" r:id="rId21"/>
        </w:object>
      </w:r>
      <w:r w:rsidRPr="001D004A">
        <w:rPr>
          <w:vertAlign w:val="subscript"/>
        </w:rPr>
        <w:t xml:space="preserve"> </w:t>
      </w:r>
    </w:p>
    <w:p w14:paraId="42603BD1" w14:textId="77777777" w:rsidR="001D004A" w:rsidRPr="001D004A" w:rsidRDefault="001D004A" w:rsidP="001D004A"/>
    <w:p w14:paraId="00E3AB1A" w14:textId="77777777" w:rsidR="001D004A" w:rsidRPr="001D004A" w:rsidRDefault="001D004A" w:rsidP="00D410E0">
      <w:pPr>
        <w:ind w:left="1440" w:firstLine="720"/>
      </w:pPr>
      <w:r w:rsidRPr="001D004A">
        <w:t>Where:</w:t>
      </w:r>
    </w:p>
    <w:p w14:paraId="3927C6AF" w14:textId="77777777" w:rsidR="001D004A" w:rsidRDefault="001D004A" w:rsidP="001D004A"/>
    <w:tbl>
      <w:tblPr>
        <w:tblW w:w="7560" w:type="dxa"/>
        <w:tblInd w:w="2421" w:type="dxa"/>
        <w:tblLook w:val="0000" w:firstRow="0" w:lastRow="0" w:firstColumn="0" w:lastColumn="0" w:noHBand="0" w:noVBand="0"/>
      </w:tblPr>
      <w:tblGrid>
        <w:gridCol w:w="522"/>
        <w:gridCol w:w="315"/>
        <w:gridCol w:w="6723"/>
      </w:tblGrid>
      <w:tr w:rsidR="00D410E0" w14:paraId="5A1C6F55" w14:textId="77777777" w:rsidTr="00A7193D">
        <w:tc>
          <w:tcPr>
            <w:tcW w:w="522" w:type="dxa"/>
          </w:tcPr>
          <w:p w14:paraId="45FDF0EE" w14:textId="77777777" w:rsidR="00D410E0" w:rsidRDefault="00D410E0" w:rsidP="001D004A">
            <w:r w:rsidRPr="001D004A">
              <w:rPr>
                <w:i/>
              </w:rPr>
              <w:t>E</w:t>
            </w:r>
            <w:r w:rsidRPr="001D004A">
              <w:rPr>
                <w:i/>
                <w:vertAlign w:val="subscript"/>
              </w:rPr>
              <w:t>S</w:t>
            </w:r>
          </w:p>
        </w:tc>
        <w:tc>
          <w:tcPr>
            <w:tcW w:w="315" w:type="dxa"/>
          </w:tcPr>
          <w:p w14:paraId="3A10B919" w14:textId="77777777" w:rsidR="00D410E0" w:rsidRDefault="00D410E0" w:rsidP="002C60A5">
            <w:pPr>
              <w:ind w:left="-108"/>
            </w:pPr>
            <w:r w:rsidRPr="001D004A">
              <w:t>=</w:t>
            </w:r>
          </w:p>
        </w:tc>
        <w:tc>
          <w:tcPr>
            <w:tcW w:w="6723" w:type="dxa"/>
          </w:tcPr>
          <w:p w14:paraId="2E99B75E" w14:textId="77777777" w:rsidR="00D410E0" w:rsidRDefault="00D410E0" w:rsidP="002C60A5">
            <w:pPr>
              <w:ind w:left="-90"/>
            </w:pPr>
            <w:r w:rsidRPr="001D004A">
              <w:t xml:space="preserve">Sum of the mercury emissions of the </w:t>
            </w:r>
            <w:proofErr w:type="spellStart"/>
            <w:r w:rsidRPr="001D004A">
              <w:t>EGUs</w:t>
            </w:r>
            <w:proofErr w:type="spellEnd"/>
            <w:r w:rsidRPr="001D004A">
              <w:t xml:space="preserve"> at the source</w:t>
            </w:r>
            <w:r w:rsidR="0062523C" w:rsidRPr="0062523C">
              <w:t xml:space="preserve"> during </w:t>
            </w:r>
            <w:proofErr w:type="spellStart"/>
            <w:r w:rsidR="0062523C" w:rsidRPr="0062523C">
              <w:t>QAMO</w:t>
            </w:r>
            <w:proofErr w:type="spellEnd"/>
            <w:r w:rsidR="0062523C" w:rsidRPr="0062523C">
              <w:t xml:space="preserve"> hours</w:t>
            </w:r>
            <w:r w:rsidRPr="001D004A">
              <w:t>.</w:t>
            </w:r>
          </w:p>
        </w:tc>
      </w:tr>
      <w:tr w:rsidR="00D410E0" w14:paraId="37243DA7" w14:textId="77777777" w:rsidTr="00A7193D">
        <w:tc>
          <w:tcPr>
            <w:tcW w:w="522" w:type="dxa"/>
          </w:tcPr>
          <w:p w14:paraId="0FE7F616" w14:textId="77777777" w:rsidR="00D410E0" w:rsidRDefault="00D410E0" w:rsidP="001D004A">
            <w:r w:rsidRPr="001D004A">
              <w:rPr>
                <w:i/>
              </w:rPr>
              <w:t>A</w:t>
            </w:r>
            <w:r w:rsidRPr="001D004A">
              <w:rPr>
                <w:i/>
                <w:vertAlign w:val="subscript"/>
              </w:rPr>
              <w:t>S</w:t>
            </w:r>
          </w:p>
        </w:tc>
        <w:tc>
          <w:tcPr>
            <w:tcW w:w="315" w:type="dxa"/>
          </w:tcPr>
          <w:p w14:paraId="50D8542D" w14:textId="77777777" w:rsidR="00D410E0" w:rsidRDefault="00D410E0" w:rsidP="002C60A5">
            <w:pPr>
              <w:ind w:left="-108"/>
            </w:pPr>
            <w:r w:rsidRPr="001D004A">
              <w:t>=</w:t>
            </w:r>
          </w:p>
        </w:tc>
        <w:tc>
          <w:tcPr>
            <w:tcW w:w="6723" w:type="dxa"/>
          </w:tcPr>
          <w:p w14:paraId="1622264E" w14:textId="77777777" w:rsidR="00D410E0" w:rsidRDefault="00D410E0" w:rsidP="002C60A5">
            <w:pPr>
              <w:ind w:left="-90"/>
            </w:pPr>
            <w:r w:rsidRPr="001D004A">
              <w:t xml:space="preserve">Sum of the allowable mercury emissions of the </w:t>
            </w:r>
            <w:proofErr w:type="spellStart"/>
            <w:r w:rsidRPr="001D004A">
              <w:t>EGUs</w:t>
            </w:r>
            <w:proofErr w:type="spellEnd"/>
            <w:r w:rsidRPr="001D004A">
              <w:t xml:space="preserve"> at the source</w:t>
            </w:r>
            <w:r w:rsidR="0062523C" w:rsidRPr="00247CB7">
              <w:rPr>
                <w:u w:val="single"/>
              </w:rPr>
              <w:t xml:space="preserve"> </w:t>
            </w:r>
            <w:r w:rsidR="0062523C" w:rsidRPr="0062523C">
              <w:t xml:space="preserve">during </w:t>
            </w:r>
            <w:proofErr w:type="spellStart"/>
            <w:r w:rsidR="0062523C" w:rsidRPr="0062523C">
              <w:t>QAMO</w:t>
            </w:r>
            <w:proofErr w:type="spellEnd"/>
            <w:r w:rsidR="0062523C" w:rsidRPr="0062523C">
              <w:t xml:space="preserve"> hours</w:t>
            </w:r>
            <w:r w:rsidRPr="001D004A">
              <w:t>.</w:t>
            </w:r>
          </w:p>
        </w:tc>
      </w:tr>
      <w:tr w:rsidR="00D410E0" w14:paraId="6E3095CF" w14:textId="77777777" w:rsidTr="00A7193D">
        <w:tc>
          <w:tcPr>
            <w:tcW w:w="522" w:type="dxa"/>
          </w:tcPr>
          <w:p w14:paraId="045DF5CE" w14:textId="77777777" w:rsidR="00D410E0" w:rsidRDefault="00D410E0" w:rsidP="001D004A">
            <w:proofErr w:type="spellStart"/>
            <w:r w:rsidRPr="001D004A">
              <w:rPr>
                <w:i/>
              </w:rPr>
              <w:t>E</w:t>
            </w:r>
            <w:r w:rsidRPr="001D004A">
              <w:rPr>
                <w:i/>
                <w:vertAlign w:val="subscript"/>
              </w:rPr>
              <w:t>i</w:t>
            </w:r>
            <w:proofErr w:type="spellEnd"/>
          </w:p>
        </w:tc>
        <w:tc>
          <w:tcPr>
            <w:tcW w:w="315" w:type="dxa"/>
          </w:tcPr>
          <w:p w14:paraId="23AB93EA" w14:textId="77777777" w:rsidR="00D410E0" w:rsidRDefault="00D410E0" w:rsidP="002C60A5">
            <w:pPr>
              <w:ind w:left="-108"/>
            </w:pPr>
            <w:r w:rsidRPr="001D004A">
              <w:t>=</w:t>
            </w:r>
          </w:p>
        </w:tc>
        <w:tc>
          <w:tcPr>
            <w:tcW w:w="6723" w:type="dxa"/>
          </w:tcPr>
          <w:p w14:paraId="085634B4" w14:textId="77777777" w:rsidR="00D410E0" w:rsidRDefault="00916358" w:rsidP="002C60A5">
            <w:pPr>
              <w:ind w:left="-90"/>
            </w:pPr>
            <w:r>
              <w:t>Mercury</w:t>
            </w:r>
            <w:r w:rsidR="00D410E0" w:rsidRPr="001D004A">
              <w:t xml:space="preserve"> emissions of an individual </w:t>
            </w:r>
            <w:proofErr w:type="spellStart"/>
            <w:r w:rsidR="00D410E0" w:rsidRPr="001D004A">
              <w:t>EGU</w:t>
            </w:r>
            <w:proofErr w:type="spellEnd"/>
            <w:r w:rsidR="00D410E0" w:rsidRPr="001D004A">
              <w:t xml:space="preserve"> at the source</w:t>
            </w:r>
            <w:r w:rsidR="0062523C" w:rsidRPr="00247CB7">
              <w:rPr>
                <w:u w:val="single"/>
              </w:rPr>
              <w:t xml:space="preserve"> </w:t>
            </w:r>
            <w:r w:rsidR="0062523C" w:rsidRPr="0062523C">
              <w:t xml:space="preserve">during </w:t>
            </w:r>
            <w:proofErr w:type="spellStart"/>
            <w:r w:rsidR="0062523C" w:rsidRPr="0062523C">
              <w:t>QAMO</w:t>
            </w:r>
            <w:proofErr w:type="spellEnd"/>
            <w:r w:rsidR="0062523C" w:rsidRPr="0062523C">
              <w:t xml:space="preserve"> hours</w:t>
            </w:r>
            <w:r w:rsidR="00D410E0" w:rsidRPr="001D004A">
              <w:t>, as determined in accordance with subsection (b)(2) of this Section.</w:t>
            </w:r>
          </w:p>
        </w:tc>
      </w:tr>
      <w:tr w:rsidR="00D410E0" w14:paraId="307B6C4C" w14:textId="77777777" w:rsidTr="00A7193D">
        <w:tc>
          <w:tcPr>
            <w:tcW w:w="522" w:type="dxa"/>
          </w:tcPr>
          <w:p w14:paraId="58F01DC9" w14:textId="77777777" w:rsidR="00D410E0" w:rsidRDefault="00D410E0" w:rsidP="001D004A">
            <w:r w:rsidRPr="001D004A">
              <w:rPr>
                <w:i/>
              </w:rPr>
              <w:t>A</w:t>
            </w:r>
            <w:r w:rsidRPr="001D004A">
              <w:rPr>
                <w:i/>
                <w:vertAlign w:val="subscript"/>
              </w:rPr>
              <w:t>i</w:t>
            </w:r>
          </w:p>
        </w:tc>
        <w:tc>
          <w:tcPr>
            <w:tcW w:w="315" w:type="dxa"/>
          </w:tcPr>
          <w:p w14:paraId="0EB37DF7" w14:textId="77777777" w:rsidR="00D410E0" w:rsidRDefault="00D410E0" w:rsidP="002C60A5">
            <w:pPr>
              <w:ind w:left="-108"/>
            </w:pPr>
            <w:r w:rsidRPr="001D004A">
              <w:t>=</w:t>
            </w:r>
          </w:p>
        </w:tc>
        <w:tc>
          <w:tcPr>
            <w:tcW w:w="6723" w:type="dxa"/>
          </w:tcPr>
          <w:p w14:paraId="16F42D52" w14:textId="77777777" w:rsidR="00D410E0" w:rsidRDefault="00D410E0" w:rsidP="002C60A5">
            <w:pPr>
              <w:ind w:left="-90"/>
            </w:pPr>
            <w:r w:rsidRPr="001D004A">
              <w:t xml:space="preserve">Allowable mercury emissions of an individual </w:t>
            </w:r>
            <w:proofErr w:type="spellStart"/>
            <w:r w:rsidRPr="001D004A">
              <w:t>EGU</w:t>
            </w:r>
            <w:proofErr w:type="spellEnd"/>
            <w:r w:rsidRPr="001D004A">
              <w:t xml:space="preserve"> at the source</w:t>
            </w:r>
            <w:r w:rsidR="00916358" w:rsidRPr="0062523C">
              <w:t xml:space="preserve"> during </w:t>
            </w:r>
            <w:proofErr w:type="spellStart"/>
            <w:r w:rsidR="00916358" w:rsidRPr="0062523C">
              <w:t>QAMO</w:t>
            </w:r>
            <w:proofErr w:type="spellEnd"/>
            <w:r w:rsidR="00916358" w:rsidRPr="0062523C">
              <w:t xml:space="preserve"> hours</w:t>
            </w:r>
            <w:r w:rsidRPr="001D004A">
              <w:t>, as determined in accordance with subsection (b)(2) of this Section.</w:t>
            </w:r>
          </w:p>
        </w:tc>
      </w:tr>
      <w:tr w:rsidR="00D410E0" w14:paraId="3BF26EB3" w14:textId="77777777" w:rsidTr="00A7193D">
        <w:tc>
          <w:tcPr>
            <w:tcW w:w="522" w:type="dxa"/>
          </w:tcPr>
          <w:p w14:paraId="09F65A5B" w14:textId="77777777" w:rsidR="00D410E0" w:rsidRDefault="00D410E0" w:rsidP="001D004A">
            <w:r w:rsidRPr="001D004A">
              <w:rPr>
                <w:i/>
              </w:rPr>
              <w:t>n</w:t>
            </w:r>
          </w:p>
        </w:tc>
        <w:tc>
          <w:tcPr>
            <w:tcW w:w="315" w:type="dxa"/>
          </w:tcPr>
          <w:p w14:paraId="4AF5181E" w14:textId="77777777" w:rsidR="00D410E0" w:rsidRDefault="00D410E0" w:rsidP="002C60A5">
            <w:pPr>
              <w:ind w:left="-108"/>
            </w:pPr>
            <w:r w:rsidRPr="001D004A">
              <w:t>=</w:t>
            </w:r>
          </w:p>
        </w:tc>
        <w:tc>
          <w:tcPr>
            <w:tcW w:w="6723" w:type="dxa"/>
          </w:tcPr>
          <w:p w14:paraId="37AB268B" w14:textId="77777777" w:rsidR="00D410E0" w:rsidRDefault="00D410E0" w:rsidP="002C60A5">
            <w:pPr>
              <w:ind w:left="-90"/>
            </w:pPr>
            <w:r w:rsidRPr="001D004A">
              <w:t xml:space="preserve">Number of </w:t>
            </w:r>
            <w:proofErr w:type="spellStart"/>
            <w:r w:rsidRPr="001D004A">
              <w:t>EGUs</w:t>
            </w:r>
            <w:proofErr w:type="spellEnd"/>
            <w:r w:rsidRPr="001D004A">
              <w:t xml:space="preserve"> covered by the demonstration</w:t>
            </w:r>
            <w:r w:rsidR="00106374">
              <w:t>.</w:t>
            </w:r>
          </w:p>
        </w:tc>
      </w:tr>
    </w:tbl>
    <w:p w14:paraId="5E8D9873" w14:textId="77777777" w:rsidR="001D004A" w:rsidRPr="001D004A" w:rsidRDefault="001D004A" w:rsidP="001D004A"/>
    <w:p w14:paraId="791E624B" w14:textId="77777777" w:rsidR="001D004A" w:rsidRDefault="001D004A" w:rsidP="00D410E0">
      <w:pPr>
        <w:ind w:left="2160" w:hanging="720"/>
      </w:pPr>
      <w:r w:rsidRPr="001D004A">
        <w:t>3)</w:t>
      </w:r>
      <w:r w:rsidRPr="001D004A">
        <w:tab/>
        <w:t xml:space="preserve">If an owner or operator of a source with two or more </w:t>
      </w:r>
      <w:proofErr w:type="spellStart"/>
      <w:r w:rsidRPr="001D004A">
        <w:t>EGUs</w:t>
      </w:r>
      <w:proofErr w:type="spellEnd"/>
      <w:r w:rsidRPr="001D004A">
        <w:t xml:space="preserve"> that is relying on this subsection (d) to demonstrate compliance fails to meet the requirements of this subsection (d) in a given 12-month rolling period, all </w:t>
      </w:r>
      <w:proofErr w:type="spellStart"/>
      <w:r w:rsidRPr="001D004A">
        <w:t>EGUs</w:t>
      </w:r>
      <w:proofErr w:type="spellEnd"/>
      <w:r w:rsidRPr="001D004A">
        <w:t xml:space="preserve"> at such source covered by the compliance demonstration are considered out of compliance with the applicable emission standards of this Subpart</w:t>
      </w:r>
      <w:r w:rsidR="00417848">
        <w:t xml:space="preserve"> B</w:t>
      </w:r>
      <w:r w:rsidRPr="001D004A">
        <w:t xml:space="preserve"> for the entire last month of that period.</w:t>
      </w:r>
    </w:p>
    <w:p w14:paraId="1DADD461" w14:textId="77777777" w:rsidR="002B04A5" w:rsidRDefault="002B04A5" w:rsidP="00227427"/>
    <w:p w14:paraId="30B94DE7" w14:textId="77777777" w:rsidR="002B04A5" w:rsidRPr="00D55B37" w:rsidRDefault="002B04A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977253">
        <w:t>10427</w:t>
      </w:r>
      <w:r w:rsidRPr="00D55B37">
        <w:t xml:space="preserve">, effective </w:t>
      </w:r>
      <w:r w:rsidR="00977253">
        <w:t>June 26, 2009</w:t>
      </w:r>
      <w:r w:rsidRPr="00D55B37">
        <w:t>)</w:t>
      </w:r>
    </w:p>
    <w:sectPr w:rsidR="002B04A5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96F7" w14:textId="77777777" w:rsidR="003B6E7E" w:rsidRDefault="003B6E7E">
      <w:r>
        <w:separator/>
      </w:r>
    </w:p>
  </w:endnote>
  <w:endnote w:type="continuationSeparator" w:id="0">
    <w:p w14:paraId="219852D7" w14:textId="77777777" w:rsidR="003B6E7E" w:rsidRDefault="003B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29B4" w14:textId="77777777" w:rsidR="003B6E7E" w:rsidRDefault="003B6E7E">
      <w:r>
        <w:separator/>
      </w:r>
    </w:p>
  </w:footnote>
  <w:footnote w:type="continuationSeparator" w:id="0">
    <w:p w14:paraId="77953AA3" w14:textId="77777777" w:rsidR="003B6E7E" w:rsidRDefault="003B6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31C07"/>
    <w:rsid w:val="00061FD4"/>
    <w:rsid w:val="000D225F"/>
    <w:rsid w:val="00106374"/>
    <w:rsid w:val="00123487"/>
    <w:rsid w:val="00136B47"/>
    <w:rsid w:val="00150267"/>
    <w:rsid w:val="00160FC7"/>
    <w:rsid w:val="0017272C"/>
    <w:rsid w:val="001C7D95"/>
    <w:rsid w:val="001D004A"/>
    <w:rsid w:val="001E3074"/>
    <w:rsid w:val="00212E99"/>
    <w:rsid w:val="002244C1"/>
    <w:rsid w:val="00225354"/>
    <w:rsid w:val="00227427"/>
    <w:rsid w:val="00245791"/>
    <w:rsid w:val="002524EC"/>
    <w:rsid w:val="002A643F"/>
    <w:rsid w:val="002B04A5"/>
    <w:rsid w:val="002C60A5"/>
    <w:rsid w:val="002F1908"/>
    <w:rsid w:val="00337CEB"/>
    <w:rsid w:val="00367A2E"/>
    <w:rsid w:val="003B6E7E"/>
    <w:rsid w:val="003F3A28"/>
    <w:rsid w:val="003F5FD7"/>
    <w:rsid w:val="00417848"/>
    <w:rsid w:val="00431CFE"/>
    <w:rsid w:val="004461A1"/>
    <w:rsid w:val="00495531"/>
    <w:rsid w:val="004C0DCD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5F6C91"/>
    <w:rsid w:val="0062523C"/>
    <w:rsid w:val="00646BAF"/>
    <w:rsid w:val="00651390"/>
    <w:rsid w:val="00655A61"/>
    <w:rsid w:val="006A2114"/>
    <w:rsid w:val="006A7179"/>
    <w:rsid w:val="006D5961"/>
    <w:rsid w:val="00724529"/>
    <w:rsid w:val="00775388"/>
    <w:rsid w:val="00780733"/>
    <w:rsid w:val="007C14B2"/>
    <w:rsid w:val="007C55D9"/>
    <w:rsid w:val="007D25F2"/>
    <w:rsid w:val="007D356B"/>
    <w:rsid w:val="007F0142"/>
    <w:rsid w:val="00801D20"/>
    <w:rsid w:val="00825C45"/>
    <w:rsid w:val="008271B1"/>
    <w:rsid w:val="00837F88"/>
    <w:rsid w:val="0084781C"/>
    <w:rsid w:val="008B4361"/>
    <w:rsid w:val="008D4EA0"/>
    <w:rsid w:val="00907D82"/>
    <w:rsid w:val="00916358"/>
    <w:rsid w:val="00935A8C"/>
    <w:rsid w:val="00977253"/>
    <w:rsid w:val="0098276C"/>
    <w:rsid w:val="009B77E5"/>
    <w:rsid w:val="009C4011"/>
    <w:rsid w:val="009C4FD4"/>
    <w:rsid w:val="00A174BB"/>
    <w:rsid w:val="00A2265D"/>
    <w:rsid w:val="00A414BC"/>
    <w:rsid w:val="00A600AA"/>
    <w:rsid w:val="00A62F7E"/>
    <w:rsid w:val="00A7193D"/>
    <w:rsid w:val="00AB29C6"/>
    <w:rsid w:val="00AC253A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13A6"/>
    <w:rsid w:val="00BF5EF1"/>
    <w:rsid w:val="00C4537A"/>
    <w:rsid w:val="00CA1604"/>
    <w:rsid w:val="00CB5134"/>
    <w:rsid w:val="00CC13F9"/>
    <w:rsid w:val="00CD3723"/>
    <w:rsid w:val="00D410E0"/>
    <w:rsid w:val="00D55B37"/>
    <w:rsid w:val="00D62188"/>
    <w:rsid w:val="00D735B8"/>
    <w:rsid w:val="00D93C67"/>
    <w:rsid w:val="00E003A4"/>
    <w:rsid w:val="00E40B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4426E148"/>
  <w15:docId w15:val="{05CA1B8A-089B-45E7-A5BA-0956CDF4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2">
    <w:name w:val="Body Text 2"/>
    <w:basedOn w:val="Normal"/>
    <w:rsid w:val="001D004A"/>
    <w:pPr>
      <w:tabs>
        <w:tab w:val="left" w:pos="-720"/>
      </w:tabs>
      <w:suppressAutoHyphens/>
      <w:overflowPunct w:val="0"/>
      <w:autoSpaceDE w:val="0"/>
      <w:autoSpaceDN w:val="0"/>
      <w:adjustRightInd w:val="0"/>
      <w:ind w:left="720"/>
    </w:pPr>
    <w:rPr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5</cp:revision>
  <dcterms:created xsi:type="dcterms:W3CDTF">2012-06-21T19:46:00Z</dcterms:created>
  <dcterms:modified xsi:type="dcterms:W3CDTF">2025-01-14T18:32:00Z</dcterms:modified>
</cp:coreProperties>
</file>