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04" w:rsidRDefault="00104704" w:rsidP="008D045B">
      <w:bookmarkStart w:id="0" w:name="_GoBack"/>
      <w:bookmarkEnd w:id="0"/>
    </w:p>
    <w:p w:rsidR="008D045B" w:rsidRPr="00104704" w:rsidRDefault="00104704" w:rsidP="008D045B">
      <w:pPr>
        <w:rPr>
          <w:b/>
        </w:rPr>
      </w:pPr>
      <w:r w:rsidRPr="00104704">
        <w:rPr>
          <w:b/>
        </w:rPr>
        <w:t xml:space="preserve">Section 223.370  </w:t>
      </w:r>
      <w:r>
        <w:rPr>
          <w:b/>
        </w:rPr>
        <w:t>Test Methods</w:t>
      </w:r>
    </w:p>
    <w:p w:rsidR="008D045B" w:rsidRPr="008D045B" w:rsidRDefault="008D045B" w:rsidP="008D045B"/>
    <w:p w:rsidR="008D045B" w:rsidRPr="008D045B" w:rsidRDefault="008D045B" w:rsidP="008D045B">
      <w:r w:rsidRPr="008D045B">
        <w:t xml:space="preserve">The following test methods are incorporated by reference </w:t>
      </w:r>
      <w:r w:rsidR="00A01E1A">
        <w:t>in Section 223.120</w:t>
      </w:r>
      <w:r w:rsidRPr="008D045B">
        <w:t xml:space="preserve"> and shall be used to test coatings subject to the provisions of this Subpart:</w:t>
      </w:r>
    </w:p>
    <w:p w:rsidR="008D045B" w:rsidRPr="008D045B" w:rsidRDefault="008D045B" w:rsidP="008D045B"/>
    <w:p w:rsidR="008D045B" w:rsidRPr="008D045B" w:rsidRDefault="008D045B" w:rsidP="00104704">
      <w:pPr>
        <w:ind w:left="1440" w:hanging="720"/>
      </w:pPr>
      <w:r w:rsidRPr="008D045B">
        <w:t>a)</w:t>
      </w:r>
      <w:r w:rsidRPr="008D045B">
        <w:tab/>
        <w:t>Flame Spread Index.  The flame spread index of a fire-retardant coating shall be determined by ASTM E84-07, Standard Test Method for Surface Burning Characteristics of Building Materials (see Section 223.307, Fire-Retardant Coating)</w:t>
      </w:r>
      <w:r w:rsidR="00F02334">
        <w:t>,</w:t>
      </w:r>
      <w:r w:rsidRPr="008D045B">
        <w:t xml:space="preserve"> or an equivalent method approved by the CARB.</w:t>
      </w:r>
    </w:p>
    <w:p w:rsidR="008D045B" w:rsidRPr="008D045B" w:rsidRDefault="008D045B" w:rsidP="008D045B"/>
    <w:p w:rsidR="008D045B" w:rsidRPr="008D045B" w:rsidRDefault="008D045B" w:rsidP="00104704">
      <w:pPr>
        <w:ind w:left="1440" w:hanging="720"/>
      </w:pPr>
      <w:r w:rsidRPr="008D045B">
        <w:t>b)</w:t>
      </w:r>
      <w:r w:rsidRPr="008D045B">
        <w:tab/>
        <w:t>Fire-Resistance Rating.  The fire-resistance rating of a fire-resistive coating shall be determined by ASTM E119-</w:t>
      </w:r>
      <w:r w:rsidR="00D07CA3">
        <w:t>05a</w:t>
      </w:r>
      <w:r w:rsidRPr="008D045B">
        <w:t>,</w:t>
      </w:r>
      <w:r w:rsidR="00503882">
        <w:t xml:space="preserve"> </w:t>
      </w:r>
      <w:r w:rsidRPr="008D045B">
        <w:t>Standard Test Methods for Fire Tests of Building Construction Materials (</w:t>
      </w:r>
      <w:r w:rsidRPr="008D045B">
        <w:rPr>
          <w:iCs/>
        </w:rPr>
        <w:t>see</w:t>
      </w:r>
      <w:r w:rsidRPr="008D045B">
        <w:t xml:space="preserve"> Section 223.307, Fire-Resistive Coating)</w:t>
      </w:r>
      <w:r w:rsidR="00F02334">
        <w:t>,</w:t>
      </w:r>
      <w:r w:rsidRPr="008D045B">
        <w:t xml:space="preserve"> or an equivalent method approved by the CARB.</w:t>
      </w:r>
    </w:p>
    <w:p w:rsidR="008D045B" w:rsidRPr="008D045B" w:rsidRDefault="008D045B" w:rsidP="00104704">
      <w:pPr>
        <w:ind w:left="720"/>
      </w:pPr>
    </w:p>
    <w:p w:rsidR="008D045B" w:rsidRPr="008D045B" w:rsidRDefault="008D045B" w:rsidP="00104704">
      <w:pPr>
        <w:ind w:left="1440" w:hanging="720"/>
      </w:pPr>
      <w:r w:rsidRPr="008D045B">
        <w:t>c)</w:t>
      </w:r>
      <w:r w:rsidRPr="008D045B">
        <w:tab/>
        <w:t>Gloss Determination.  The gloss of a coating shall be determined by ASTM D523-89, Standard Test Method for Specular Gloss (see Section 223.307, Flat Coating, Non-</w:t>
      </w:r>
      <w:r w:rsidR="00F02334">
        <w:t>F</w:t>
      </w:r>
      <w:r w:rsidRPr="008D045B">
        <w:t>lat Coating, Non-</w:t>
      </w:r>
      <w:r w:rsidR="00F02334">
        <w:t>F</w:t>
      </w:r>
      <w:r w:rsidRPr="008D045B">
        <w:t>lat High</w:t>
      </w:r>
      <w:r w:rsidR="00D837B3">
        <w:t>-</w:t>
      </w:r>
      <w:r w:rsidRPr="008D045B">
        <w:t>Gloss Coating, and Quick</w:t>
      </w:r>
      <w:r w:rsidR="00F02334">
        <w:t>-</w:t>
      </w:r>
      <w:r w:rsidRPr="008D045B">
        <w:t>Dry Enamel), or an equivalent method approved by the CARB.</w:t>
      </w:r>
    </w:p>
    <w:p w:rsidR="008D045B" w:rsidRPr="008D045B" w:rsidRDefault="008D045B" w:rsidP="00104704">
      <w:pPr>
        <w:ind w:left="720"/>
      </w:pPr>
    </w:p>
    <w:p w:rsidR="008D045B" w:rsidRPr="008D045B" w:rsidRDefault="008D045B" w:rsidP="00104704">
      <w:pPr>
        <w:ind w:left="1440" w:hanging="720"/>
      </w:pPr>
      <w:r w:rsidRPr="008D045B">
        <w:t>d)</w:t>
      </w:r>
      <w:r w:rsidRPr="008D045B">
        <w:tab/>
        <w:t>Metal Content of Coatings.  The metallic content of a coating shall be determined by SCAQMD Method 318-95, Determination of Weight Percent Elemental Metal in Coatings by X-Ray Diffraction</w:t>
      </w:r>
      <w:r w:rsidR="005A50A6">
        <w:t>,</w:t>
      </w:r>
      <w:r w:rsidRPr="008D045B">
        <w:t xml:space="preserve"> SCAQMD Laboratory Methods of Analysis for Enforcement Samples (</w:t>
      </w:r>
      <w:r w:rsidRPr="008D045B">
        <w:rPr>
          <w:iCs/>
        </w:rPr>
        <w:t xml:space="preserve">see </w:t>
      </w:r>
      <w:r w:rsidRPr="008D045B">
        <w:t>Section 223.307, Metallic Pigmented Coating).</w:t>
      </w:r>
    </w:p>
    <w:p w:rsidR="008D045B" w:rsidRPr="008D045B" w:rsidRDefault="008D045B" w:rsidP="00104704">
      <w:pPr>
        <w:ind w:left="720"/>
      </w:pPr>
    </w:p>
    <w:p w:rsidR="008D045B" w:rsidRPr="008D045B" w:rsidRDefault="008D045B" w:rsidP="00104704">
      <w:pPr>
        <w:ind w:left="1440" w:hanging="720"/>
      </w:pPr>
      <w:r w:rsidRPr="008D045B">
        <w:t>e)</w:t>
      </w:r>
      <w:r w:rsidRPr="008D045B">
        <w:tab/>
        <w:t>Acid Content of Coatings.  The acid content of a coating shall be determined by ASTM D1613-03, Standard Test Method for Acidity in Volatile Solvents and Chemical Intermediates Used in Paint, Varnish, Lacquer and Related Products (</w:t>
      </w:r>
      <w:r w:rsidRPr="008D045B">
        <w:rPr>
          <w:iCs/>
        </w:rPr>
        <w:t>see</w:t>
      </w:r>
      <w:r w:rsidRPr="008D045B">
        <w:t xml:space="preserve"> Section 223.307, Pre-Treatment Wash Primer)</w:t>
      </w:r>
      <w:r w:rsidR="00F02334">
        <w:t>,</w:t>
      </w:r>
      <w:r w:rsidRPr="008D045B">
        <w:t xml:space="preserve"> or an equivalent method approved by the CARB.</w:t>
      </w:r>
    </w:p>
    <w:p w:rsidR="008D045B" w:rsidRPr="008D045B" w:rsidRDefault="008D045B" w:rsidP="00104704">
      <w:pPr>
        <w:ind w:left="720"/>
      </w:pPr>
    </w:p>
    <w:p w:rsidR="008D045B" w:rsidRPr="008D045B" w:rsidRDefault="008D045B" w:rsidP="00104704">
      <w:pPr>
        <w:ind w:left="1440" w:hanging="720"/>
      </w:pPr>
      <w:r w:rsidRPr="008D045B">
        <w:t>f)</w:t>
      </w:r>
      <w:r w:rsidRPr="008D045B">
        <w:tab/>
        <w:t>Drying Times.  The set-to-touch, dry-hard, dry-to-touch and dry-to-recoat times of a coating shall be determined by ASTM D1640-03, Standard Methods for Drying, Curing, or Film Formation of Organic Coatings at Room Temperature (</w:t>
      </w:r>
      <w:r w:rsidRPr="008D045B">
        <w:rPr>
          <w:iCs/>
        </w:rPr>
        <w:t>see</w:t>
      </w:r>
      <w:r w:rsidRPr="008D045B">
        <w:t xml:space="preserve"> Section 223.307, Quick-Dry Enamel and Quick-Dry Primer, Sealer, and Undercoater).  The tack free time of a quick-dry enamel coating shall be determined by the Mechanical Test Method of ASTM D1640-03</w:t>
      </w:r>
      <w:r w:rsidR="00F02334">
        <w:t>,</w:t>
      </w:r>
      <w:r w:rsidRPr="008D045B">
        <w:t xml:space="preserve"> or an equivalent method approved by the CARB.</w:t>
      </w:r>
    </w:p>
    <w:p w:rsidR="008D045B" w:rsidRPr="008D045B" w:rsidRDefault="008D045B" w:rsidP="00104704">
      <w:pPr>
        <w:ind w:left="720"/>
      </w:pPr>
    </w:p>
    <w:p w:rsidR="008D045B" w:rsidRPr="008D045B" w:rsidRDefault="008D045B" w:rsidP="00104704">
      <w:pPr>
        <w:ind w:left="1440" w:hanging="720"/>
      </w:pPr>
      <w:r w:rsidRPr="008D045B">
        <w:t>g)</w:t>
      </w:r>
      <w:r w:rsidRPr="008D045B">
        <w:tab/>
        <w:t>Surface Chalkiness.  The chalkiness of a surface shall be determined using ASTM D4214-98, Standard Test Methods for Evaluating the Degree of Chalking of Exterior Paint Films (</w:t>
      </w:r>
      <w:r w:rsidRPr="008D045B">
        <w:rPr>
          <w:iCs/>
        </w:rPr>
        <w:t xml:space="preserve">see </w:t>
      </w:r>
      <w:r w:rsidRPr="008D045B">
        <w:t>Section 223.307, Specialty Primer, Sealer, and Undercoater)</w:t>
      </w:r>
      <w:r w:rsidR="00AB5DB3">
        <w:t>,</w:t>
      </w:r>
      <w:r w:rsidRPr="008D045B">
        <w:t xml:space="preserve"> or an equivalent method approved by the CARB.</w:t>
      </w:r>
    </w:p>
    <w:p w:rsidR="008D045B" w:rsidRPr="008D045B" w:rsidRDefault="008D045B" w:rsidP="00104704">
      <w:pPr>
        <w:ind w:left="720"/>
      </w:pPr>
    </w:p>
    <w:p w:rsidR="008D045B" w:rsidRPr="008D045B" w:rsidRDefault="008D045B" w:rsidP="00104704">
      <w:pPr>
        <w:ind w:left="1440" w:hanging="720"/>
      </w:pPr>
      <w:r w:rsidRPr="008D045B">
        <w:lastRenderedPageBreak/>
        <w:t>h)</w:t>
      </w:r>
      <w:r w:rsidRPr="008D045B">
        <w:tab/>
        <w:t>Exempt Compounds – Siloxanes.  Exempt compounds that are cyclic, branched, or linear, completely methylated siloxanes shall be analyzed as exempt compounds for compliance with Section 223.340 by BAAQMD Method 43, Determination of Volatile Methylsiloxanes in Solvent-Based Coatings, Inks, and Related Materials</w:t>
      </w:r>
      <w:r w:rsidR="005A50A6">
        <w:t>,</w:t>
      </w:r>
      <w:r w:rsidRPr="008D045B">
        <w:t xml:space="preserve"> BAAQMD Manual of Procedures, Volume III (</w:t>
      </w:r>
      <w:r w:rsidRPr="008D045B">
        <w:rPr>
          <w:iCs/>
        </w:rPr>
        <w:t>see</w:t>
      </w:r>
      <w:r w:rsidRPr="008D045B">
        <w:t xml:space="preserve"> Section 223.307, VOM </w:t>
      </w:r>
      <w:r w:rsidR="00AB5DB3">
        <w:t>C</w:t>
      </w:r>
      <w:r w:rsidRPr="008D045B">
        <w:t xml:space="preserve">ontent, and </w:t>
      </w:r>
      <w:r w:rsidR="00AB5DB3">
        <w:t>S</w:t>
      </w:r>
      <w:r w:rsidRPr="008D045B">
        <w:t>ection 223.340(b)).</w:t>
      </w:r>
    </w:p>
    <w:p w:rsidR="008D045B" w:rsidRPr="008D045B" w:rsidRDefault="008D045B" w:rsidP="00104704">
      <w:pPr>
        <w:ind w:left="720"/>
      </w:pPr>
    </w:p>
    <w:p w:rsidR="008D045B" w:rsidRPr="008D045B" w:rsidRDefault="008D045B" w:rsidP="00104704">
      <w:pPr>
        <w:ind w:left="1440" w:hanging="720"/>
      </w:pPr>
      <w:r w:rsidRPr="008D045B">
        <w:t>i)</w:t>
      </w:r>
      <w:r w:rsidRPr="008D045B">
        <w:tab/>
        <w:t xml:space="preserve">Exempt Compounds </w:t>
      </w:r>
      <w:r w:rsidR="00AB5DB3">
        <w:t xml:space="preserve">− </w:t>
      </w:r>
      <w:r w:rsidRPr="008D045B">
        <w:t>Parachlorobenzotrifluoride (PCBTF).  The exempt compound parachlorobenzotrifluoride shall be analyzed as an exempt compound for compliance with Section 223.340 by BAAQMD Method 41, Determination of Volatile Organic Compounds in Solvent-Based Coatings and Related Materials</w:t>
      </w:r>
      <w:r w:rsidR="00AB5DB3">
        <w:t xml:space="preserve"> </w:t>
      </w:r>
      <w:r w:rsidRPr="008D045B">
        <w:t>Containing Parachlorobenzotrifluoride</w:t>
      </w:r>
      <w:r w:rsidR="005A50A6">
        <w:t>,</w:t>
      </w:r>
      <w:r w:rsidRPr="008D045B">
        <w:t xml:space="preserve"> BAAQMD Manual of Procedures, Volume III (</w:t>
      </w:r>
      <w:r w:rsidRPr="008D045B">
        <w:rPr>
          <w:iCs/>
        </w:rPr>
        <w:t xml:space="preserve">see </w:t>
      </w:r>
      <w:r w:rsidRPr="008D045B">
        <w:t xml:space="preserve">Section 223.307, </w:t>
      </w:r>
      <w:r w:rsidR="00AB5DB3">
        <w:t>VOM Content</w:t>
      </w:r>
      <w:r w:rsidRPr="008D045B">
        <w:t xml:space="preserve">, and </w:t>
      </w:r>
      <w:r w:rsidR="00AB5DB3">
        <w:t>S</w:t>
      </w:r>
      <w:r w:rsidRPr="008D045B">
        <w:t>ection 223.340(b)).</w:t>
      </w:r>
    </w:p>
    <w:p w:rsidR="008D045B" w:rsidRPr="008D045B" w:rsidRDefault="008D045B" w:rsidP="00104704">
      <w:pPr>
        <w:ind w:left="720"/>
      </w:pPr>
    </w:p>
    <w:p w:rsidR="008D045B" w:rsidRPr="008D045B" w:rsidRDefault="008D045B" w:rsidP="00104704">
      <w:pPr>
        <w:ind w:left="1440" w:hanging="720"/>
      </w:pPr>
      <w:r w:rsidRPr="008D045B">
        <w:t>j)</w:t>
      </w:r>
      <w:r w:rsidRPr="008D045B">
        <w:tab/>
        <w:t>Exempt Compounds.  The content of compounds exempt under USEPA Method 24 shall be analyzed by SCAQMD Method 303-91, Determination of Exempt Compounds, SCAQMD Laboratory Methods of Analysis for Enforcement Samples (</w:t>
      </w:r>
      <w:r w:rsidRPr="008D045B">
        <w:rPr>
          <w:iCs/>
        </w:rPr>
        <w:t>see</w:t>
      </w:r>
      <w:r w:rsidRPr="008D045B">
        <w:rPr>
          <w:i/>
        </w:rPr>
        <w:t xml:space="preserve"> </w:t>
      </w:r>
      <w:r w:rsidRPr="008D045B">
        <w:t xml:space="preserve">Section 223.307, </w:t>
      </w:r>
      <w:r w:rsidR="00AB5DB3">
        <w:t>VOM Content</w:t>
      </w:r>
      <w:r w:rsidRPr="008D045B">
        <w:t xml:space="preserve">, and </w:t>
      </w:r>
      <w:r w:rsidR="00AB5DB3">
        <w:t>S</w:t>
      </w:r>
      <w:r w:rsidRPr="008D045B">
        <w:t>ection 223.340(b)).</w:t>
      </w:r>
    </w:p>
    <w:p w:rsidR="008D045B" w:rsidRPr="008D045B" w:rsidRDefault="008D045B" w:rsidP="00104704">
      <w:pPr>
        <w:ind w:left="720"/>
      </w:pPr>
    </w:p>
    <w:p w:rsidR="008D045B" w:rsidRPr="008D045B" w:rsidRDefault="008D045B" w:rsidP="00104704">
      <w:pPr>
        <w:ind w:left="1440" w:hanging="720"/>
      </w:pPr>
      <w:r w:rsidRPr="008D045B">
        <w:t>k)</w:t>
      </w:r>
      <w:r w:rsidRPr="008D045B">
        <w:tab/>
        <w:t>VOM Content of Coatings.  The VOM content of a coating shall be determined by USEPA Method 24 as it exists in Appendix A of 40 CFR 60, Determination of Volatile Matter Content, Water Content, Density, Volume Solids, and Weight Solids of Surface Coatings (</w:t>
      </w:r>
      <w:r w:rsidRPr="008D045B">
        <w:rPr>
          <w:iCs/>
        </w:rPr>
        <w:t xml:space="preserve">see </w:t>
      </w:r>
      <w:r w:rsidR="00AB5DB3">
        <w:t>S</w:t>
      </w:r>
      <w:r w:rsidRPr="008D045B">
        <w:t>ection 223.340(b))</w:t>
      </w:r>
      <w:r w:rsidR="00AB5DB3">
        <w:t>,</w:t>
      </w:r>
      <w:r w:rsidRPr="008D045B">
        <w:t xml:space="preserve"> or an equivalent method approved by the CARB.</w:t>
      </w:r>
    </w:p>
    <w:p w:rsidR="008D045B" w:rsidRPr="008D045B" w:rsidRDefault="008D045B" w:rsidP="00104704">
      <w:pPr>
        <w:ind w:left="720"/>
      </w:pPr>
    </w:p>
    <w:p w:rsidR="008D045B" w:rsidRPr="008D045B" w:rsidRDefault="008D045B" w:rsidP="00104704">
      <w:pPr>
        <w:ind w:left="1440" w:hanging="720"/>
        <w:rPr>
          <w:u w:val="single"/>
        </w:rPr>
      </w:pPr>
      <w:r w:rsidRPr="008D045B">
        <w:t>l)</w:t>
      </w:r>
      <w:r w:rsidRPr="008D045B">
        <w:tab/>
        <w:t>Alternative VOM Content of Coatings.  The VOM content of coatings may be analyzed by either USEPA Method 24 or SCAQMD Method 304-91, Determination of Volatile Organic Compounds (VOC) in Various Materials</w:t>
      </w:r>
      <w:r w:rsidR="005A50A6">
        <w:t>,</w:t>
      </w:r>
      <w:r w:rsidRPr="008D045B">
        <w:t xml:space="preserve"> SCAQMD Laboratory Methods of Analysis for Enforcement Samples (</w:t>
      </w:r>
      <w:r w:rsidRPr="008D045B">
        <w:rPr>
          <w:iCs/>
        </w:rPr>
        <w:t>see</w:t>
      </w:r>
      <w:r w:rsidRPr="008D045B">
        <w:t xml:space="preserve"> </w:t>
      </w:r>
      <w:r w:rsidR="00AB5DB3">
        <w:t>S</w:t>
      </w:r>
      <w:r w:rsidRPr="008D045B">
        <w:t>ection 223.340(b)).</w:t>
      </w:r>
    </w:p>
    <w:p w:rsidR="008D045B" w:rsidRPr="008D045B" w:rsidRDefault="008D045B" w:rsidP="00104704">
      <w:pPr>
        <w:ind w:left="720"/>
      </w:pPr>
    </w:p>
    <w:p w:rsidR="008D045B" w:rsidRPr="008D045B" w:rsidRDefault="008D045B" w:rsidP="00104704">
      <w:pPr>
        <w:ind w:left="1440" w:hanging="720"/>
        <w:rPr>
          <w:strike/>
        </w:rPr>
      </w:pPr>
      <w:r w:rsidRPr="008D045B">
        <w:t>m)</w:t>
      </w:r>
      <w:r w:rsidRPr="008D045B">
        <w:tab/>
        <w:t>Methacrylate Traffic Marking Coatings.  The VOM content of methacrylate muticomponent coatings used as traffic marking coatings shall be analyzed by the procedures in 40 CFR 59, subpart D, appendix A, Determination of Volatile Matter Content of Methacrylate Multicomponent Coatings Used as Traffic Marking Coatings (</w:t>
      </w:r>
      <w:r w:rsidRPr="008D045B">
        <w:rPr>
          <w:iCs/>
        </w:rPr>
        <w:t xml:space="preserve">see </w:t>
      </w:r>
      <w:r w:rsidR="00AB5DB3">
        <w:t>S</w:t>
      </w:r>
      <w:r w:rsidRPr="008D045B">
        <w:t>ection 223.360)</w:t>
      </w:r>
      <w:r w:rsidR="00AB5DB3">
        <w:t>,</w:t>
      </w:r>
      <w:r w:rsidRPr="008D045B">
        <w:t xml:space="preserve"> or an equivalent method approved by the CARB.</w:t>
      </w:r>
    </w:p>
    <w:sectPr w:rsidR="008D045B" w:rsidRPr="008D045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C7" w:rsidRDefault="008E0FC7">
      <w:r>
        <w:separator/>
      </w:r>
    </w:p>
  </w:endnote>
  <w:endnote w:type="continuationSeparator" w:id="0">
    <w:p w:rsidR="008E0FC7" w:rsidRDefault="008E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C7" w:rsidRDefault="008E0FC7">
      <w:r>
        <w:separator/>
      </w:r>
    </w:p>
  </w:footnote>
  <w:footnote w:type="continuationSeparator" w:id="0">
    <w:p w:rsidR="008E0FC7" w:rsidRDefault="008E0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45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470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0EC"/>
    <w:rsid w:val="001A6EDB"/>
    <w:rsid w:val="001B5F27"/>
    <w:rsid w:val="001C1D61"/>
    <w:rsid w:val="001C71C2"/>
    <w:rsid w:val="001C7D95"/>
    <w:rsid w:val="001D0EBA"/>
    <w:rsid w:val="001D0EFC"/>
    <w:rsid w:val="001E3074"/>
    <w:rsid w:val="001E627A"/>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1E0B"/>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5B12"/>
    <w:rsid w:val="004B6FF4"/>
    <w:rsid w:val="004D65B0"/>
    <w:rsid w:val="004D6EED"/>
    <w:rsid w:val="004D73D3"/>
    <w:rsid w:val="004E2AFB"/>
    <w:rsid w:val="004E49DF"/>
    <w:rsid w:val="004E513F"/>
    <w:rsid w:val="004F077B"/>
    <w:rsid w:val="005001C5"/>
    <w:rsid w:val="00503882"/>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50A6"/>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6287"/>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045B"/>
    <w:rsid w:val="008D7182"/>
    <w:rsid w:val="008E0FC7"/>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1E1A"/>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1E66"/>
    <w:rsid w:val="00A72534"/>
    <w:rsid w:val="00A809C5"/>
    <w:rsid w:val="00A86FF6"/>
    <w:rsid w:val="00A87EC5"/>
    <w:rsid w:val="00A94967"/>
    <w:rsid w:val="00A97CAE"/>
    <w:rsid w:val="00AA387B"/>
    <w:rsid w:val="00AA6F19"/>
    <w:rsid w:val="00AB12CF"/>
    <w:rsid w:val="00AB1466"/>
    <w:rsid w:val="00AB5DB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86C57"/>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9D2"/>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07CA3"/>
    <w:rsid w:val="00D2155A"/>
    <w:rsid w:val="00D27015"/>
    <w:rsid w:val="00D2776C"/>
    <w:rsid w:val="00D27E4E"/>
    <w:rsid w:val="00D32AA7"/>
    <w:rsid w:val="00D33832"/>
    <w:rsid w:val="00D379B7"/>
    <w:rsid w:val="00D46468"/>
    <w:rsid w:val="00D55B37"/>
    <w:rsid w:val="00D5634E"/>
    <w:rsid w:val="00D64B08"/>
    <w:rsid w:val="00D70D8F"/>
    <w:rsid w:val="00D76B84"/>
    <w:rsid w:val="00D77DCF"/>
    <w:rsid w:val="00D837B3"/>
    <w:rsid w:val="00D876AB"/>
    <w:rsid w:val="00D87E2A"/>
    <w:rsid w:val="00D90457"/>
    <w:rsid w:val="00D93C67"/>
    <w:rsid w:val="00D94587"/>
    <w:rsid w:val="00D97042"/>
    <w:rsid w:val="00D97549"/>
    <w:rsid w:val="00DB2CC7"/>
    <w:rsid w:val="00DB78E4"/>
    <w:rsid w:val="00DC016D"/>
    <w:rsid w:val="00DC5FDC"/>
    <w:rsid w:val="00DD3C9D"/>
    <w:rsid w:val="00DE3439"/>
    <w:rsid w:val="00DE6223"/>
    <w:rsid w:val="00DF0813"/>
    <w:rsid w:val="00DF25BD"/>
    <w:rsid w:val="00E11728"/>
    <w:rsid w:val="00E16B25"/>
    <w:rsid w:val="00E21CD6"/>
    <w:rsid w:val="00E24167"/>
    <w:rsid w:val="00E24878"/>
    <w:rsid w:val="00E34B29"/>
    <w:rsid w:val="00E406C7"/>
    <w:rsid w:val="00E40FDC"/>
    <w:rsid w:val="00E41211"/>
    <w:rsid w:val="00E4457E"/>
    <w:rsid w:val="00E47B6D"/>
    <w:rsid w:val="00E66F5F"/>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334"/>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8D045B"/>
    <w:pPr>
      <w:widowControl w:val="0"/>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8D045B"/>
    <w:pPr>
      <w:widowControl w:val="0"/>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56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