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7A5" w:rsidRDefault="00F757A5" w:rsidP="007C7E40">
      <w:bookmarkStart w:id="0" w:name="_GoBack"/>
      <w:bookmarkEnd w:id="0"/>
    </w:p>
    <w:p w:rsidR="007C7E40" w:rsidRPr="00F757A5" w:rsidRDefault="007C7E40" w:rsidP="007C7E40">
      <w:pPr>
        <w:rPr>
          <w:b/>
        </w:rPr>
      </w:pPr>
      <w:r w:rsidRPr="00F757A5">
        <w:rPr>
          <w:b/>
        </w:rPr>
        <w:t>Section 223.330</w:t>
      </w:r>
      <w:r w:rsidR="00F757A5" w:rsidRPr="00F757A5">
        <w:rPr>
          <w:b/>
        </w:rPr>
        <w:t xml:space="preserve">  </w:t>
      </w:r>
      <w:r w:rsidRPr="00F757A5">
        <w:rPr>
          <w:b/>
        </w:rPr>
        <w:t>Reporting Requirements</w:t>
      </w:r>
    </w:p>
    <w:p w:rsidR="007C7E40" w:rsidRPr="007C7E40" w:rsidRDefault="007C7E40" w:rsidP="007C7E40"/>
    <w:p w:rsidR="007C7E40" w:rsidRPr="007C7E40" w:rsidRDefault="007C7E40" w:rsidP="00F757A5">
      <w:pPr>
        <w:ind w:left="1440" w:hanging="720"/>
      </w:pPr>
      <w:r w:rsidRPr="007C7E40">
        <w:t>a)</w:t>
      </w:r>
      <w:r w:rsidRPr="007C7E40">
        <w:tab/>
        <w:t xml:space="preserve">Clear Brushing Lacquers.  </w:t>
      </w:r>
      <w:r w:rsidR="002901C8">
        <w:t>Within 90 days after written request by the Agency, e</w:t>
      </w:r>
      <w:r w:rsidR="00C85845">
        <w:t>ach manufacturer of clear brush</w:t>
      </w:r>
      <w:r w:rsidRPr="007C7E40">
        <w:t xml:space="preserve">ing lacquers shall report the following information for products sold in </w:t>
      </w:r>
      <w:smartTag w:uri="urn:schemas-microsoft-com:office:smarttags" w:element="State">
        <w:smartTag w:uri="urn:schemas-microsoft-com:office:smarttags" w:element="place">
          <w:r w:rsidRPr="007C7E40">
            <w:t>Illinois</w:t>
          </w:r>
        </w:smartTag>
      </w:smartTag>
      <w:r w:rsidRPr="007C7E40">
        <w:t>:</w:t>
      </w:r>
    </w:p>
    <w:p w:rsidR="007C7E40" w:rsidRPr="007C7E40" w:rsidRDefault="007C7E40" w:rsidP="007C7E40"/>
    <w:p w:rsidR="007C7E40" w:rsidRPr="007C7E40" w:rsidRDefault="007C7E40" w:rsidP="00F757A5">
      <w:pPr>
        <w:ind w:left="2160" w:hanging="720"/>
      </w:pPr>
      <w:r w:rsidRPr="007C7E40">
        <w:t>1)</w:t>
      </w:r>
      <w:r w:rsidRPr="007C7E40">
        <w:tab/>
        <w:t xml:space="preserve">The number of gallons of clear brushing lacquers sold in the </w:t>
      </w:r>
      <w:r w:rsidR="002901C8">
        <w:t>S</w:t>
      </w:r>
      <w:r w:rsidRPr="007C7E40">
        <w:t>tate during the preceding calendar year; and</w:t>
      </w:r>
    </w:p>
    <w:p w:rsidR="007C7E40" w:rsidRPr="007C7E40" w:rsidRDefault="007C7E40" w:rsidP="00F757A5">
      <w:pPr>
        <w:ind w:left="1440"/>
      </w:pPr>
    </w:p>
    <w:p w:rsidR="007C7E40" w:rsidRPr="007C7E40" w:rsidRDefault="007C7E40" w:rsidP="00F757A5">
      <w:pPr>
        <w:ind w:left="1440"/>
      </w:pPr>
      <w:r w:rsidRPr="007C7E40">
        <w:t>2)</w:t>
      </w:r>
      <w:r w:rsidRPr="007C7E40">
        <w:tab/>
        <w:t xml:space="preserve">The method used by the manufacturer to calculate </w:t>
      </w:r>
      <w:r w:rsidR="00896F10">
        <w:t>S</w:t>
      </w:r>
      <w:r w:rsidRPr="007C7E40">
        <w:t>tate sales.</w:t>
      </w:r>
    </w:p>
    <w:p w:rsidR="007C7E40" w:rsidRPr="007C7E40" w:rsidRDefault="007C7E40" w:rsidP="007C7E40"/>
    <w:p w:rsidR="007C7E40" w:rsidRPr="007C7E40" w:rsidRDefault="007C7E40" w:rsidP="00F757A5">
      <w:pPr>
        <w:ind w:left="1440" w:hanging="720"/>
      </w:pPr>
      <w:r w:rsidRPr="007C7E40">
        <w:t>b)</w:t>
      </w:r>
      <w:r w:rsidRPr="007C7E40">
        <w:tab/>
        <w:t xml:space="preserve">Rust Preventive Coatings.  </w:t>
      </w:r>
      <w:r w:rsidR="002901C8">
        <w:t>Within 90 days after written request by the agency, e</w:t>
      </w:r>
      <w:r w:rsidRPr="007C7E40">
        <w:t xml:space="preserve">ach manufacturer of rust preventive coatings shall report the following information for products sold in </w:t>
      </w:r>
      <w:smartTag w:uri="urn:schemas-microsoft-com:office:smarttags" w:element="State">
        <w:smartTag w:uri="urn:schemas-microsoft-com:office:smarttags" w:element="place">
          <w:r w:rsidRPr="007C7E40">
            <w:t>Illinois</w:t>
          </w:r>
        </w:smartTag>
      </w:smartTag>
      <w:r w:rsidRPr="007C7E40">
        <w:t>:</w:t>
      </w:r>
    </w:p>
    <w:p w:rsidR="007C7E40" w:rsidRPr="007C7E40" w:rsidRDefault="007C7E40" w:rsidP="007C7E40"/>
    <w:p w:rsidR="007C7E40" w:rsidRPr="007C7E40" w:rsidRDefault="007C7E40" w:rsidP="00F757A5">
      <w:pPr>
        <w:ind w:left="2160" w:hanging="720"/>
      </w:pPr>
      <w:r w:rsidRPr="007C7E40">
        <w:t>1)</w:t>
      </w:r>
      <w:r w:rsidRPr="007C7E40">
        <w:tab/>
        <w:t xml:space="preserve">The number of gallons of rust preventive coatings sold in the </w:t>
      </w:r>
      <w:r w:rsidR="00896F10">
        <w:t>S</w:t>
      </w:r>
      <w:r w:rsidRPr="007C7E40">
        <w:t>tate during the preceding calendar year; and</w:t>
      </w:r>
    </w:p>
    <w:p w:rsidR="007C7E40" w:rsidRPr="007C7E40" w:rsidRDefault="007C7E40" w:rsidP="00F757A5">
      <w:pPr>
        <w:ind w:left="1440"/>
      </w:pPr>
    </w:p>
    <w:p w:rsidR="007C7E40" w:rsidRPr="007C7E40" w:rsidRDefault="007C7E40" w:rsidP="00F757A5">
      <w:pPr>
        <w:ind w:left="1440"/>
      </w:pPr>
      <w:r w:rsidRPr="007C7E40">
        <w:t>2)</w:t>
      </w:r>
      <w:r w:rsidRPr="007C7E40">
        <w:tab/>
        <w:t xml:space="preserve">The method used by the manufacturer to calculate </w:t>
      </w:r>
      <w:r w:rsidR="00896F10">
        <w:t>S</w:t>
      </w:r>
      <w:r w:rsidRPr="007C7E40">
        <w:t>tate sales.</w:t>
      </w:r>
    </w:p>
    <w:p w:rsidR="007C7E40" w:rsidRPr="007C7E40" w:rsidRDefault="007C7E40" w:rsidP="007C7E40"/>
    <w:p w:rsidR="007C7E40" w:rsidRPr="007C7E40" w:rsidRDefault="007C7E40" w:rsidP="00F757A5">
      <w:pPr>
        <w:ind w:left="1440" w:hanging="720"/>
      </w:pPr>
      <w:r w:rsidRPr="007C7E40">
        <w:t>c)</w:t>
      </w:r>
      <w:r w:rsidRPr="007C7E40">
        <w:tab/>
        <w:t xml:space="preserve">Specialty Primers, Sealers, and Undercoaters.  </w:t>
      </w:r>
      <w:r w:rsidR="002901C8">
        <w:t>With</w:t>
      </w:r>
      <w:r w:rsidR="006047F2">
        <w:t>in</w:t>
      </w:r>
      <w:r w:rsidR="002901C8">
        <w:t xml:space="preserve"> 90 days after written request by the Agency, e</w:t>
      </w:r>
      <w:r w:rsidRPr="007C7E40">
        <w:t xml:space="preserve">ach manufacturer of specialty primers, sealers, and undercoaters shall report the following information for products sold in </w:t>
      </w:r>
      <w:smartTag w:uri="urn:schemas-microsoft-com:office:smarttags" w:element="State">
        <w:smartTag w:uri="urn:schemas-microsoft-com:office:smarttags" w:element="place">
          <w:r w:rsidRPr="007C7E40">
            <w:t>Illinois</w:t>
          </w:r>
        </w:smartTag>
      </w:smartTag>
      <w:r w:rsidRPr="007C7E40">
        <w:t>:</w:t>
      </w:r>
    </w:p>
    <w:p w:rsidR="007C7E40" w:rsidRPr="007C7E40" w:rsidRDefault="007C7E40" w:rsidP="00F757A5">
      <w:pPr>
        <w:ind w:left="1440"/>
      </w:pPr>
    </w:p>
    <w:p w:rsidR="007C7E40" w:rsidRPr="007C7E40" w:rsidRDefault="007C7E40" w:rsidP="00F757A5">
      <w:pPr>
        <w:ind w:left="2160" w:hanging="720"/>
      </w:pPr>
      <w:r w:rsidRPr="007C7E40">
        <w:t>1)</w:t>
      </w:r>
      <w:r w:rsidRPr="007C7E40">
        <w:tab/>
        <w:t xml:space="preserve">The number of gallons of specialty primers, sealers, and undercoaters sold in the </w:t>
      </w:r>
      <w:r w:rsidR="00896F10">
        <w:t>S</w:t>
      </w:r>
      <w:r w:rsidRPr="007C7E40">
        <w:t>tate during the preceding calendar year; and</w:t>
      </w:r>
    </w:p>
    <w:p w:rsidR="007C7E40" w:rsidRPr="007C7E40" w:rsidRDefault="007C7E40" w:rsidP="00F757A5">
      <w:pPr>
        <w:ind w:left="1440"/>
      </w:pPr>
    </w:p>
    <w:p w:rsidR="007C7E40" w:rsidRPr="007C7E40" w:rsidRDefault="007C7E40" w:rsidP="00F757A5">
      <w:pPr>
        <w:ind w:left="1440"/>
      </w:pPr>
      <w:r w:rsidRPr="007C7E40">
        <w:t>2)</w:t>
      </w:r>
      <w:r w:rsidRPr="007C7E40">
        <w:tab/>
        <w:t xml:space="preserve">The method used by the manufacturer to calculate </w:t>
      </w:r>
      <w:r w:rsidR="00896F10">
        <w:t>S</w:t>
      </w:r>
      <w:r w:rsidRPr="007C7E40">
        <w:t>tate sales.</w:t>
      </w:r>
    </w:p>
    <w:p w:rsidR="007C7E40" w:rsidRPr="007C7E40" w:rsidRDefault="007C7E40" w:rsidP="007C7E40"/>
    <w:p w:rsidR="007C7E40" w:rsidRPr="007C7E40" w:rsidRDefault="007C7E40" w:rsidP="00F757A5">
      <w:pPr>
        <w:ind w:left="1440" w:hanging="720"/>
      </w:pPr>
      <w:r w:rsidRPr="007C7E40">
        <w:t>d)</w:t>
      </w:r>
      <w:r w:rsidRPr="007C7E40">
        <w:tab/>
        <w:t xml:space="preserve">Toxic Exempt Compounds.  For each architectural coating that contains perchloroethylene or methylene chloride, </w:t>
      </w:r>
      <w:r w:rsidR="002901C8">
        <w:t xml:space="preserve">within 90 days after written request by the Agency, </w:t>
      </w:r>
      <w:r w:rsidRPr="007C7E40">
        <w:t xml:space="preserve">the manufacturer shall report the following information for products sold in </w:t>
      </w:r>
      <w:smartTag w:uri="urn:schemas-microsoft-com:office:smarttags" w:element="State">
        <w:smartTag w:uri="urn:schemas-microsoft-com:office:smarttags" w:element="place">
          <w:r w:rsidRPr="007C7E40">
            <w:t>Illinois</w:t>
          </w:r>
        </w:smartTag>
      </w:smartTag>
      <w:r w:rsidRPr="007C7E40">
        <w:t>:</w:t>
      </w:r>
    </w:p>
    <w:p w:rsidR="007C7E40" w:rsidRPr="007C7E40" w:rsidRDefault="007C7E40" w:rsidP="00F757A5">
      <w:pPr>
        <w:ind w:left="1440"/>
      </w:pPr>
    </w:p>
    <w:p w:rsidR="007C7E40" w:rsidRPr="007C7E40" w:rsidRDefault="007C7E40" w:rsidP="00F757A5">
      <w:pPr>
        <w:ind w:left="2160" w:hanging="720"/>
      </w:pPr>
      <w:r w:rsidRPr="007C7E40">
        <w:t>1)</w:t>
      </w:r>
      <w:r w:rsidRPr="007C7E40">
        <w:tab/>
        <w:t>The product brand name and a copy of the product label with legible usage instructions;</w:t>
      </w:r>
    </w:p>
    <w:p w:rsidR="007C7E40" w:rsidRPr="007C7E40" w:rsidRDefault="007C7E40" w:rsidP="00F757A5">
      <w:pPr>
        <w:ind w:left="1440"/>
      </w:pPr>
    </w:p>
    <w:p w:rsidR="007C7E40" w:rsidRPr="007C7E40" w:rsidRDefault="007C7E40" w:rsidP="00F757A5">
      <w:pPr>
        <w:ind w:left="2160" w:hanging="720"/>
      </w:pPr>
      <w:r w:rsidRPr="007C7E40">
        <w:t>2)</w:t>
      </w:r>
      <w:r w:rsidRPr="007C7E40">
        <w:tab/>
        <w:t>The product category listed in Section 223.</w:t>
      </w:r>
      <w:r w:rsidR="002901C8">
        <w:t>3</w:t>
      </w:r>
      <w:r w:rsidRPr="007C7E40">
        <w:t>10(a) to which the coating belongs;</w:t>
      </w:r>
    </w:p>
    <w:p w:rsidR="007C7E40" w:rsidRPr="007C7E40" w:rsidRDefault="007C7E40" w:rsidP="00F757A5">
      <w:pPr>
        <w:ind w:left="1440"/>
      </w:pPr>
    </w:p>
    <w:p w:rsidR="007C7E40" w:rsidRPr="007C7E40" w:rsidRDefault="007C7E40" w:rsidP="00F757A5">
      <w:pPr>
        <w:ind w:left="2160" w:hanging="720"/>
      </w:pPr>
      <w:r w:rsidRPr="007C7E40">
        <w:t>3)</w:t>
      </w:r>
      <w:r w:rsidRPr="007C7E40">
        <w:tab/>
        <w:t xml:space="preserve">The total sales in </w:t>
      </w:r>
      <w:smartTag w:uri="urn:schemas-microsoft-com:office:smarttags" w:element="State">
        <w:smartTag w:uri="urn:schemas-microsoft-com:office:smarttags" w:element="place">
          <w:r w:rsidRPr="007C7E40">
            <w:t>Illinois</w:t>
          </w:r>
        </w:smartTag>
      </w:smartTag>
      <w:r w:rsidR="002901C8">
        <w:t>,</w:t>
      </w:r>
      <w:r w:rsidRPr="007C7E40">
        <w:t xml:space="preserve"> during the calendar year</w:t>
      </w:r>
      <w:r w:rsidR="002901C8">
        <w:t>,</w:t>
      </w:r>
      <w:r w:rsidRPr="007C7E40">
        <w:t xml:space="preserve"> to the nearest gallon; and</w:t>
      </w:r>
    </w:p>
    <w:p w:rsidR="00896F10" w:rsidRDefault="00896F10" w:rsidP="00F757A5">
      <w:pPr>
        <w:ind w:left="2160" w:hanging="720"/>
      </w:pPr>
    </w:p>
    <w:p w:rsidR="007C7E40" w:rsidRPr="007C7E40" w:rsidRDefault="007C7E40" w:rsidP="00F757A5">
      <w:pPr>
        <w:ind w:left="2160" w:hanging="720"/>
      </w:pPr>
      <w:r w:rsidRPr="007C7E40">
        <w:t>4)</w:t>
      </w:r>
      <w:r w:rsidRPr="007C7E40">
        <w:tab/>
        <w:t>The volume percent, to the nearest 0.10 percent, of perchloroethylene and methylene chloride in the coating.</w:t>
      </w:r>
    </w:p>
    <w:p w:rsidR="007C7E40" w:rsidRPr="007C7E40" w:rsidRDefault="007C7E40" w:rsidP="007C7E40"/>
    <w:p w:rsidR="007C7E40" w:rsidRPr="007C7E40" w:rsidRDefault="007C7E40" w:rsidP="00896F10">
      <w:pPr>
        <w:ind w:firstLine="720"/>
      </w:pPr>
      <w:r w:rsidRPr="007C7E40">
        <w:t>e)</w:t>
      </w:r>
      <w:r w:rsidRPr="007C7E40">
        <w:tab/>
        <w:t>Recycled Coatings.</w:t>
      </w:r>
    </w:p>
    <w:p w:rsidR="007C7E40" w:rsidRPr="007C7E40" w:rsidRDefault="007C7E40" w:rsidP="007C7E40"/>
    <w:p w:rsidR="007C7E40" w:rsidRPr="007C7E40" w:rsidRDefault="007C7E40" w:rsidP="00896F10">
      <w:pPr>
        <w:ind w:left="2160" w:hanging="720"/>
      </w:pPr>
      <w:r w:rsidRPr="007C7E40">
        <w:t>1)</w:t>
      </w:r>
      <w:r w:rsidRPr="007C7E40">
        <w:tab/>
      </w:r>
      <w:r w:rsidR="002901C8">
        <w:t>Within 90 days after written request by the Agency, m</w:t>
      </w:r>
      <w:r w:rsidRPr="007C7E40">
        <w:t xml:space="preserve">anufacturers of recycled coatings must submit a letter to the Agency self-certifying their status as a Recycled Paint Manufacturer. </w:t>
      </w:r>
    </w:p>
    <w:p w:rsidR="007C7E40" w:rsidRPr="007C7E40" w:rsidRDefault="007C7E40" w:rsidP="007C7E40"/>
    <w:p w:rsidR="007C7E40" w:rsidRPr="007C7E40" w:rsidRDefault="007C7E40" w:rsidP="00896F10">
      <w:pPr>
        <w:ind w:left="2160" w:hanging="720"/>
      </w:pPr>
      <w:r w:rsidRPr="007C7E40">
        <w:t>2)</w:t>
      </w:r>
      <w:r w:rsidRPr="007C7E40">
        <w:tab/>
      </w:r>
      <w:r w:rsidR="002901C8">
        <w:t>Within 90 days after written request by the Agency, e</w:t>
      </w:r>
      <w:r w:rsidRPr="007C7E40">
        <w:t xml:space="preserve">ach recycled coatings manufacturer shall report the following information for products sold in </w:t>
      </w:r>
      <w:smartTag w:uri="urn:schemas-microsoft-com:office:smarttags" w:element="State">
        <w:smartTag w:uri="urn:schemas-microsoft-com:office:smarttags" w:element="place">
          <w:r w:rsidRPr="007C7E40">
            <w:t>Illinois</w:t>
          </w:r>
        </w:smartTag>
      </w:smartTag>
      <w:r w:rsidRPr="007C7E40">
        <w:t>:</w:t>
      </w:r>
    </w:p>
    <w:p w:rsidR="007C7E40" w:rsidRPr="007C7E40" w:rsidRDefault="007C7E40" w:rsidP="00896F10">
      <w:pPr>
        <w:ind w:left="2160"/>
      </w:pPr>
    </w:p>
    <w:p w:rsidR="007C7E40" w:rsidRPr="007C7E40" w:rsidRDefault="007C7E40" w:rsidP="00896F10">
      <w:pPr>
        <w:ind w:left="2880" w:hanging="720"/>
      </w:pPr>
      <w:r w:rsidRPr="007C7E40">
        <w:t>A)</w:t>
      </w:r>
      <w:r w:rsidRPr="007C7E40">
        <w:tab/>
        <w:t xml:space="preserve">The number of gallons of recycled coatings sold in the </w:t>
      </w:r>
      <w:r w:rsidR="00896F10">
        <w:t>S</w:t>
      </w:r>
      <w:r w:rsidRPr="007C7E40">
        <w:t>tate during the preceding calendar year; and</w:t>
      </w:r>
    </w:p>
    <w:p w:rsidR="007C7E40" w:rsidRPr="007C7E40" w:rsidRDefault="007C7E40" w:rsidP="00896F10">
      <w:pPr>
        <w:ind w:left="2160"/>
      </w:pPr>
    </w:p>
    <w:p w:rsidR="007C7E40" w:rsidRPr="007C7E40" w:rsidRDefault="007C7E40" w:rsidP="00896F10">
      <w:pPr>
        <w:ind w:left="2160"/>
      </w:pPr>
      <w:r w:rsidRPr="007C7E40">
        <w:t>B)</w:t>
      </w:r>
      <w:r w:rsidRPr="007C7E40">
        <w:tab/>
        <w:t xml:space="preserve">The method used by the manufacturer to calculate </w:t>
      </w:r>
      <w:r w:rsidR="00896F10">
        <w:t>S</w:t>
      </w:r>
      <w:r w:rsidRPr="007C7E40">
        <w:t>tate sales.</w:t>
      </w:r>
    </w:p>
    <w:p w:rsidR="007C7E40" w:rsidRPr="007C7E40" w:rsidRDefault="007C7E40" w:rsidP="007C7E40"/>
    <w:p w:rsidR="007C7E40" w:rsidRPr="007C7E40" w:rsidRDefault="007C7E40" w:rsidP="00896F10">
      <w:pPr>
        <w:ind w:left="1440" w:hanging="720"/>
      </w:pPr>
      <w:r w:rsidRPr="007C7E40">
        <w:t>f)</w:t>
      </w:r>
      <w:r w:rsidRPr="007C7E40">
        <w:tab/>
        <w:t xml:space="preserve">Bituminous Coatings.  </w:t>
      </w:r>
      <w:r w:rsidR="002901C8">
        <w:t xml:space="preserve">Within 90 days </w:t>
      </w:r>
      <w:r w:rsidR="001F2855">
        <w:t>after</w:t>
      </w:r>
      <w:r w:rsidR="002901C8">
        <w:t xml:space="preserve"> written request by the Agency, e</w:t>
      </w:r>
      <w:r w:rsidRPr="007C7E40">
        <w:t xml:space="preserve">ach manufacturer of </w:t>
      </w:r>
      <w:r w:rsidR="002901C8">
        <w:t>b</w:t>
      </w:r>
      <w:r w:rsidRPr="007C7E40">
        <w:t xml:space="preserve">ituminous </w:t>
      </w:r>
      <w:r w:rsidR="002901C8">
        <w:t>r</w:t>
      </w:r>
      <w:r w:rsidRPr="007C7E40">
        <w:t xml:space="preserve">oof </w:t>
      </w:r>
      <w:r w:rsidR="002901C8">
        <w:t>c</w:t>
      </w:r>
      <w:r w:rsidRPr="007C7E40">
        <w:t xml:space="preserve">oatings or </w:t>
      </w:r>
      <w:r w:rsidR="002901C8">
        <w:t>b</w:t>
      </w:r>
      <w:r w:rsidRPr="007C7E40">
        <w:t xml:space="preserve">ituminous </w:t>
      </w:r>
      <w:r w:rsidR="002901C8">
        <w:t>r</w:t>
      </w:r>
      <w:r w:rsidRPr="007C7E40">
        <w:t xml:space="preserve">oof </w:t>
      </w:r>
      <w:r w:rsidR="002901C8">
        <w:t>p</w:t>
      </w:r>
      <w:r w:rsidRPr="007C7E40">
        <w:t xml:space="preserve">rimers shall report the following information for products sold in </w:t>
      </w:r>
      <w:smartTag w:uri="urn:schemas-microsoft-com:office:smarttags" w:element="State">
        <w:smartTag w:uri="urn:schemas-microsoft-com:office:smarttags" w:element="place">
          <w:r w:rsidRPr="007C7E40">
            <w:t>Illinois</w:t>
          </w:r>
        </w:smartTag>
      </w:smartTag>
      <w:r w:rsidRPr="007C7E40">
        <w:t>:</w:t>
      </w:r>
    </w:p>
    <w:p w:rsidR="007C7E40" w:rsidRPr="007C7E40" w:rsidRDefault="007C7E40" w:rsidP="007C7E40"/>
    <w:p w:rsidR="007C7E40" w:rsidRPr="007C7E40" w:rsidRDefault="007C7E40" w:rsidP="00896F10">
      <w:pPr>
        <w:ind w:left="2160" w:hanging="720"/>
      </w:pPr>
      <w:r w:rsidRPr="007C7E40">
        <w:t>1)</w:t>
      </w:r>
      <w:r w:rsidRPr="007C7E40">
        <w:tab/>
        <w:t xml:space="preserve">The number of gallons of </w:t>
      </w:r>
      <w:r w:rsidR="00F1427C">
        <w:t>b</w:t>
      </w:r>
      <w:r w:rsidRPr="007C7E40">
        <w:t xml:space="preserve">ituminous </w:t>
      </w:r>
      <w:r w:rsidR="00F1427C">
        <w:t>r</w:t>
      </w:r>
      <w:r w:rsidRPr="007C7E40">
        <w:t xml:space="preserve">oof </w:t>
      </w:r>
      <w:r w:rsidR="00F1427C">
        <w:t>c</w:t>
      </w:r>
      <w:r w:rsidRPr="007C7E40">
        <w:t xml:space="preserve">oatings or </w:t>
      </w:r>
      <w:r w:rsidR="00F1427C">
        <w:t>b</w:t>
      </w:r>
      <w:r w:rsidRPr="007C7E40">
        <w:t xml:space="preserve">ituminous </w:t>
      </w:r>
      <w:r w:rsidR="00F1427C">
        <w:t>r</w:t>
      </w:r>
      <w:r w:rsidRPr="007C7E40">
        <w:t xml:space="preserve">oof </w:t>
      </w:r>
      <w:r w:rsidR="00F1427C">
        <w:t>p</w:t>
      </w:r>
      <w:r w:rsidRPr="007C7E40">
        <w:t xml:space="preserve">rimers sold in the </w:t>
      </w:r>
      <w:r w:rsidR="00896F10">
        <w:t>S</w:t>
      </w:r>
      <w:r w:rsidRPr="007C7E40">
        <w:t>tate during the preceding calendar year; and</w:t>
      </w:r>
    </w:p>
    <w:p w:rsidR="007C7E40" w:rsidRPr="007C7E40" w:rsidRDefault="007C7E40" w:rsidP="007C7E40"/>
    <w:p w:rsidR="007C7E40" w:rsidRPr="007C7E40" w:rsidRDefault="007C7E40" w:rsidP="00896F10">
      <w:pPr>
        <w:ind w:left="720" w:firstLine="720"/>
      </w:pPr>
      <w:r w:rsidRPr="007C7E40">
        <w:t>2)</w:t>
      </w:r>
      <w:r w:rsidRPr="007C7E40">
        <w:tab/>
        <w:t xml:space="preserve">The method used by the manufacturer to calculate </w:t>
      </w:r>
      <w:r w:rsidR="00896F10">
        <w:t>S</w:t>
      </w:r>
      <w:r w:rsidRPr="007C7E40">
        <w:t>tate sales.</w:t>
      </w:r>
    </w:p>
    <w:sectPr w:rsidR="007C7E40" w:rsidRPr="007C7E4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1BE" w:rsidRDefault="004A51BE">
      <w:r>
        <w:separator/>
      </w:r>
    </w:p>
  </w:endnote>
  <w:endnote w:type="continuationSeparator" w:id="0">
    <w:p w:rsidR="004A51BE" w:rsidRDefault="004A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1BE" w:rsidRDefault="004A51BE">
      <w:r>
        <w:separator/>
      </w:r>
    </w:p>
  </w:footnote>
  <w:footnote w:type="continuationSeparator" w:id="0">
    <w:p w:rsidR="004A51BE" w:rsidRDefault="004A5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7E40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2855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01C8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A51BE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6619"/>
    <w:rsid w:val="005A73F7"/>
    <w:rsid w:val="005D35F3"/>
    <w:rsid w:val="005E03A7"/>
    <w:rsid w:val="005E3D55"/>
    <w:rsid w:val="005F2891"/>
    <w:rsid w:val="006047F2"/>
    <w:rsid w:val="006132CE"/>
    <w:rsid w:val="00620BBA"/>
    <w:rsid w:val="00621A61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099A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C7E40"/>
    <w:rsid w:val="007E5206"/>
    <w:rsid w:val="007F1A7F"/>
    <w:rsid w:val="007F28A2"/>
    <w:rsid w:val="007F3365"/>
    <w:rsid w:val="007F3AD2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96F10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4B34"/>
    <w:rsid w:val="00AC0DD5"/>
    <w:rsid w:val="00AC4914"/>
    <w:rsid w:val="00AC6F0C"/>
    <w:rsid w:val="00AC7225"/>
    <w:rsid w:val="00AD2A5F"/>
    <w:rsid w:val="00AE031A"/>
    <w:rsid w:val="00AE083E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2AA2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5845"/>
    <w:rsid w:val="00C86122"/>
    <w:rsid w:val="00C9697B"/>
    <w:rsid w:val="00CA1E98"/>
    <w:rsid w:val="00CA2022"/>
    <w:rsid w:val="00CA3AA0"/>
    <w:rsid w:val="00CA4E7D"/>
    <w:rsid w:val="00CA58FA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5D31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427C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57A5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semiHidden/>
    <w:rsid w:val="007C7E40"/>
    <w:pPr>
      <w:tabs>
        <w:tab w:val="left" w:pos="900"/>
      </w:tabs>
      <w:ind w:left="540"/>
    </w:pPr>
  </w:style>
  <w:style w:type="paragraph" w:styleId="BodyTextIndent3">
    <w:name w:val="Body Text Indent 3"/>
    <w:basedOn w:val="Normal"/>
    <w:semiHidden/>
    <w:rsid w:val="007C7E40"/>
    <w:pPr>
      <w:widowControl w:val="0"/>
      <w:autoSpaceDE w:val="0"/>
      <w:autoSpaceDN w:val="0"/>
      <w:adjustRightInd w:val="0"/>
      <w:ind w:left="74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semiHidden/>
    <w:rsid w:val="007C7E40"/>
    <w:pPr>
      <w:tabs>
        <w:tab w:val="left" w:pos="900"/>
      </w:tabs>
      <w:ind w:left="540"/>
    </w:pPr>
  </w:style>
  <w:style w:type="paragraph" w:styleId="BodyTextIndent3">
    <w:name w:val="Body Text Indent 3"/>
    <w:basedOn w:val="Normal"/>
    <w:semiHidden/>
    <w:rsid w:val="007C7E40"/>
    <w:pPr>
      <w:widowControl w:val="0"/>
      <w:autoSpaceDE w:val="0"/>
      <w:autoSpaceDN w:val="0"/>
      <w:adjustRightInd w:val="0"/>
      <w:ind w:left="7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