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D4" w:rsidRDefault="002E50D4" w:rsidP="00DE0366">
      <w:pPr>
        <w:rPr>
          <w:b/>
        </w:rPr>
      </w:pPr>
      <w:bookmarkStart w:id="0" w:name="_GoBack"/>
      <w:bookmarkEnd w:id="0"/>
    </w:p>
    <w:p w:rsidR="00DE0366" w:rsidRPr="00DE0366" w:rsidRDefault="00DE0366" w:rsidP="00DE0366">
      <w:pPr>
        <w:rPr>
          <w:b/>
        </w:rPr>
      </w:pPr>
      <w:r w:rsidRPr="00DE0366">
        <w:rPr>
          <w:b/>
        </w:rPr>
        <w:t xml:space="preserve">Section 223.200 </w:t>
      </w:r>
      <w:r w:rsidR="002E50D4">
        <w:rPr>
          <w:b/>
        </w:rPr>
        <w:t xml:space="preserve"> </w:t>
      </w:r>
      <w:r w:rsidRPr="00DE0366">
        <w:rPr>
          <w:b/>
        </w:rPr>
        <w:t>Purpose</w:t>
      </w:r>
    </w:p>
    <w:p w:rsidR="00DE0366" w:rsidRPr="00DE0366" w:rsidRDefault="00DE0366" w:rsidP="00DE0366"/>
    <w:p w:rsidR="00DE0366" w:rsidRPr="00DE0366" w:rsidRDefault="00DE0366" w:rsidP="00DE0366">
      <w:r w:rsidRPr="00DE0366">
        <w:rPr>
          <w:color w:val="000000"/>
        </w:rPr>
        <w:t xml:space="preserve">The purpose of this Subpart is to limit emissions of volatile organic materials (VOMs) by requiring reductions in the VOM content of consumer and commercial products. </w:t>
      </w:r>
    </w:p>
    <w:sectPr w:rsidR="00DE0366" w:rsidRPr="00DE036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84" w:rsidRDefault="008E6784">
      <w:r>
        <w:separator/>
      </w:r>
    </w:p>
  </w:endnote>
  <w:endnote w:type="continuationSeparator" w:id="0">
    <w:p w:rsidR="008E6784" w:rsidRDefault="008E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84" w:rsidRDefault="008E6784">
      <w:r>
        <w:separator/>
      </w:r>
    </w:p>
  </w:footnote>
  <w:footnote w:type="continuationSeparator" w:id="0">
    <w:p w:rsidR="008E6784" w:rsidRDefault="008E6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36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50D4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188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784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74E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B44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0366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