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AB" w:rsidRDefault="00784CAB" w:rsidP="00784C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CAB" w:rsidRDefault="00784CAB" w:rsidP="00784C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219.451  Sealing Device Requirements</w:t>
      </w:r>
      <w:r>
        <w:t xml:space="preserve"> </w:t>
      </w:r>
    </w:p>
    <w:p w:rsidR="00784CAB" w:rsidRDefault="00784CAB" w:rsidP="00784CAB">
      <w:pPr>
        <w:widowControl w:val="0"/>
        <w:autoSpaceDE w:val="0"/>
        <w:autoSpaceDN w:val="0"/>
        <w:adjustRightInd w:val="0"/>
      </w:pPr>
    </w:p>
    <w:p w:rsidR="00784CAB" w:rsidRDefault="00784CAB" w:rsidP="00784CAB">
      <w:pPr>
        <w:widowControl w:val="0"/>
        <w:autoSpaceDE w:val="0"/>
        <w:autoSpaceDN w:val="0"/>
        <w:adjustRightInd w:val="0"/>
      </w:pPr>
      <w:r>
        <w:t xml:space="preserve">Except for safety pressure relief valves, no owner or operator of a petroleum refinery shall install or operate a valve at the end of a pipe at the end of a pipe or line containing volatile organic materials unless the pipe or line is sealed with a second valve, blind flange, plug, cap or other sealing device.  The sealing device may be removed only when a sample is being taken or during maintenance operations. </w:t>
      </w:r>
    </w:p>
    <w:sectPr w:rsidR="00784CAB" w:rsidSect="00784C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CAB"/>
    <w:rsid w:val="00121850"/>
    <w:rsid w:val="005B230A"/>
    <w:rsid w:val="005C3366"/>
    <w:rsid w:val="00784CAB"/>
    <w:rsid w:val="00C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