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3C" w:rsidRPr="00EB6F3C" w:rsidRDefault="00EB6F3C" w:rsidP="00EB6F3C">
      <w:bookmarkStart w:id="0" w:name="_GoBack"/>
      <w:bookmarkEnd w:id="0"/>
    </w:p>
    <w:p w:rsidR="00EB6F3C" w:rsidRPr="00EB6F3C" w:rsidRDefault="00EB6F3C" w:rsidP="00EB6F3C">
      <w:pPr>
        <w:rPr>
          <w:b/>
        </w:rPr>
      </w:pPr>
      <w:r w:rsidRPr="00EB6F3C">
        <w:rPr>
          <w:b/>
        </w:rPr>
        <w:t>Section 219.218  Work Practice Standards for Paper Coatings, Metal Furniture Coatings, and Large Appliance Coatings</w:t>
      </w:r>
    </w:p>
    <w:p w:rsidR="00EB6F3C" w:rsidRPr="00EB6F3C" w:rsidRDefault="00EB6F3C" w:rsidP="00EB6F3C"/>
    <w:p w:rsidR="00EB6F3C" w:rsidRPr="00EB6F3C" w:rsidRDefault="00EB6F3C" w:rsidP="00EB6F3C">
      <w:pPr>
        <w:ind w:left="1440" w:hanging="720"/>
      </w:pPr>
      <w:r w:rsidRPr="00EB6F3C">
        <w:t>a)</w:t>
      </w:r>
      <w:r>
        <w:tab/>
      </w:r>
      <w:r w:rsidRPr="00EB6F3C">
        <w:t>On and after May 1, 2011, every owner or operator of a source subject to the requirements of Section 219.204(c) of this Subpart shall:</w:t>
      </w:r>
    </w:p>
    <w:p w:rsidR="00EB6F3C" w:rsidRPr="00EB6F3C" w:rsidRDefault="00EB6F3C" w:rsidP="00EB6F3C"/>
    <w:p w:rsidR="00EB6F3C" w:rsidRPr="00EB6F3C" w:rsidRDefault="00EB6F3C" w:rsidP="00EB6F3C">
      <w:pPr>
        <w:ind w:left="720" w:firstLine="720"/>
      </w:pPr>
      <w:r w:rsidRPr="00EB6F3C">
        <w:t>1)</w:t>
      </w:r>
      <w:r>
        <w:tab/>
      </w:r>
      <w:r w:rsidRPr="00EB6F3C">
        <w:t>Store all VOM-containing cleaning materials in closed containers;</w:t>
      </w:r>
    </w:p>
    <w:p w:rsidR="00EB6F3C" w:rsidRPr="00EB6F3C" w:rsidRDefault="00EB6F3C" w:rsidP="00EB6F3C"/>
    <w:p w:rsidR="00EB6F3C" w:rsidRPr="00EB6F3C" w:rsidRDefault="00EB6F3C" w:rsidP="00EB6F3C">
      <w:pPr>
        <w:ind w:left="2160" w:hanging="720"/>
      </w:pPr>
      <w:r w:rsidRPr="00EB6F3C">
        <w:t>2)</w:t>
      </w:r>
      <w:r>
        <w:tab/>
      </w:r>
      <w:r w:rsidRPr="00EB6F3C">
        <w:t xml:space="preserve">Ensure that mixing and storage containers used for VOM-containing materials are kept closed at all times except when depositing or removing </w:t>
      </w:r>
      <w:r w:rsidR="00E92C2F">
        <w:t>those</w:t>
      </w:r>
      <w:r w:rsidRPr="00EB6F3C">
        <w:t xml:space="preserve"> materials;</w:t>
      </w:r>
    </w:p>
    <w:p w:rsidR="00EB6F3C" w:rsidRPr="00EB6F3C" w:rsidRDefault="00EB6F3C" w:rsidP="00EB6F3C"/>
    <w:p w:rsidR="00EB6F3C" w:rsidRPr="00EB6F3C" w:rsidRDefault="00EB6F3C" w:rsidP="00EB6F3C">
      <w:pPr>
        <w:ind w:left="720" w:firstLine="720"/>
      </w:pPr>
      <w:r w:rsidRPr="00EB6F3C">
        <w:t>3)</w:t>
      </w:r>
      <w:r>
        <w:tab/>
      </w:r>
      <w:r w:rsidRPr="00EB6F3C">
        <w:t>Minimize spills of VOM-containing cleaning materials;</w:t>
      </w:r>
    </w:p>
    <w:p w:rsidR="00EB6F3C" w:rsidRPr="00EB6F3C" w:rsidRDefault="00EB6F3C" w:rsidP="00EB6F3C"/>
    <w:p w:rsidR="00EB6F3C" w:rsidRPr="00EB6F3C" w:rsidRDefault="00EB6F3C" w:rsidP="00EB6F3C">
      <w:pPr>
        <w:ind w:left="2160" w:hanging="720"/>
      </w:pPr>
      <w:r w:rsidRPr="00EB6F3C">
        <w:t>4)</w:t>
      </w:r>
      <w:r>
        <w:tab/>
      </w:r>
      <w:r w:rsidRPr="00EB6F3C">
        <w:t>Convey VOM-containing cleaning materials from one location to another in closed containers or pipes; and</w:t>
      </w:r>
    </w:p>
    <w:p w:rsidR="00EB6F3C" w:rsidRPr="00EB6F3C" w:rsidRDefault="00EB6F3C" w:rsidP="00EB6F3C"/>
    <w:p w:rsidR="00EB6F3C" w:rsidRPr="00EB6F3C" w:rsidRDefault="00EB6F3C" w:rsidP="00EB6F3C">
      <w:pPr>
        <w:ind w:left="2160" w:hanging="720"/>
      </w:pPr>
      <w:r w:rsidRPr="00EB6F3C">
        <w:t>5)</w:t>
      </w:r>
      <w:r>
        <w:tab/>
      </w:r>
      <w:r w:rsidRPr="00EB6F3C">
        <w:t>Minimize VOM emissions from the cleaning of storage, mixing, and conveying equipment.</w:t>
      </w:r>
    </w:p>
    <w:p w:rsidR="00EB6F3C" w:rsidRPr="00EB6F3C" w:rsidRDefault="00EB6F3C" w:rsidP="00EB6F3C"/>
    <w:p w:rsidR="00EB6F3C" w:rsidRPr="00EB6F3C" w:rsidRDefault="00EB6F3C" w:rsidP="00EB6F3C">
      <w:pPr>
        <w:ind w:left="1440" w:hanging="720"/>
      </w:pPr>
      <w:r w:rsidRPr="00EB6F3C">
        <w:t>b)</w:t>
      </w:r>
      <w:r>
        <w:tab/>
      </w:r>
      <w:r w:rsidRPr="00EB6F3C">
        <w:t>On and after May 1, 2011, every owner or operator of a source subject to the requirements of Section 219.204(g) or 219.204(h) of this Subpart shall:</w:t>
      </w:r>
    </w:p>
    <w:p w:rsidR="00EB6F3C" w:rsidRPr="00EB6F3C" w:rsidRDefault="00EB6F3C" w:rsidP="00EB6F3C"/>
    <w:p w:rsidR="00EB6F3C" w:rsidRPr="00EB6F3C" w:rsidRDefault="00EB6F3C" w:rsidP="00EB6F3C">
      <w:pPr>
        <w:ind w:left="2160" w:hanging="720"/>
      </w:pPr>
      <w:r w:rsidRPr="00EB6F3C">
        <w:t>1)</w:t>
      </w:r>
      <w:r>
        <w:tab/>
      </w:r>
      <w:r w:rsidRPr="00EB6F3C">
        <w:t xml:space="preserve">Store all VOM-containing coatings, thinners, coating-related waste materials, cleaning materials, and used shop towels in closed containers; </w:t>
      </w:r>
    </w:p>
    <w:p w:rsidR="00EB6F3C" w:rsidRPr="00EB6F3C" w:rsidRDefault="00EB6F3C" w:rsidP="00EB6F3C"/>
    <w:p w:rsidR="00EB6F3C" w:rsidRPr="00EB6F3C" w:rsidRDefault="00EB6F3C" w:rsidP="00EB6F3C">
      <w:pPr>
        <w:ind w:left="2160" w:hanging="720"/>
      </w:pPr>
      <w:r w:rsidRPr="00EB6F3C">
        <w:t>2)</w:t>
      </w:r>
      <w:r>
        <w:tab/>
      </w:r>
      <w:r w:rsidRPr="00EB6F3C">
        <w:t xml:space="preserve">Ensure that mixing and storage containers used for VOM-containing coatings, thinners, coating-related waste materials, and cleaning materials are kept closed at all times except when depositing or removing </w:t>
      </w:r>
      <w:r w:rsidR="00E92C2F">
        <w:t>those</w:t>
      </w:r>
      <w:r w:rsidRPr="00EB6F3C">
        <w:t xml:space="preserve"> materials; </w:t>
      </w:r>
    </w:p>
    <w:p w:rsidR="00EB6F3C" w:rsidRPr="00EB6F3C" w:rsidRDefault="00EB6F3C" w:rsidP="00EB6F3C"/>
    <w:p w:rsidR="00EB6F3C" w:rsidRPr="00EB6F3C" w:rsidRDefault="00EB6F3C" w:rsidP="00EB6F3C">
      <w:pPr>
        <w:ind w:left="2160" w:hanging="720"/>
      </w:pPr>
      <w:r w:rsidRPr="00EB6F3C">
        <w:t>3)</w:t>
      </w:r>
      <w:r>
        <w:tab/>
      </w:r>
      <w:r w:rsidRPr="00EB6F3C">
        <w:t xml:space="preserve">Minimize spills of VOM-containing coatings, thinners, coating-related waste materials, and cleaning materials, and clean up spills immediately; </w:t>
      </w:r>
    </w:p>
    <w:p w:rsidR="00EB6F3C" w:rsidRPr="00EB6F3C" w:rsidRDefault="00EB6F3C" w:rsidP="00EB6F3C"/>
    <w:p w:rsidR="00EB6F3C" w:rsidRPr="00EB6F3C" w:rsidRDefault="00EB6F3C" w:rsidP="00EB6F3C">
      <w:pPr>
        <w:ind w:left="2160" w:hanging="720"/>
      </w:pPr>
      <w:r w:rsidRPr="00EB6F3C">
        <w:t>4)</w:t>
      </w:r>
      <w:r>
        <w:tab/>
      </w:r>
      <w:r w:rsidRPr="00EB6F3C">
        <w:t>Convey VOM-containing coatings, thinners, coating-related waste materials, and cleaning materials from one location to another in closed containers or pipes;</w:t>
      </w:r>
    </w:p>
    <w:p w:rsidR="00EB6F3C" w:rsidRPr="00EB6F3C" w:rsidRDefault="00EB6F3C" w:rsidP="00EB6F3C"/>
    <w:p w:rsidR="00EB6F3C" w:rsidRPr="00EB6F3C" w:rsidRDefault="00EB6F3C" w:rsidP="00EB6F3C">
      <w:pPr>
        <w:ind w:left="2160" w:hanging="720"/>
      </w:pPr>
      <w:r w:rsidRPr="00EB6F3C">
        <w:t>5)</w:t>
      </w:r>
      <w:r>
        <w:tab/>
      </w:r>
      <w:r w:rsidRPr="00EB6F3C">
        <w:t>Minimize VOM emissions from the cleaning of storage, mixing, and conveying equipment</w:t>
      </w:r>
      <w:r w:rsidR="0003654D">
        <w:t>; and</w:t>
      </w:r>
    </w:p>
    <w:p w:rsidR="001C71C2" w:rsidRDefault="001C71C2" w:rsidP="00EB6F3C"/>
    <w:p w:rsidR="003A2843" w:rsidRDefault="003A2843" w:rsidP="00CF781E">
      <w:pPr>
        <w:ind w:left="2160" w:hanging="735"/>
      </w:pPr>
      <w:r>
        <w:t>6)</w:t>
      </w:r>
      <w:r>
        <w:tab/>
        <w:t>Apply all coating</w:t>
      </w:r>
      <w:r w:rsidR="00CF781E">
        <w:t>s</w:t>
      </w:r>
      <w:r>
        <w:t xml:space="preserve"> using one or more of the following application methods:</w:t>
      </w:r>
    </w:p>
    <w:p w:rsidR="003A2843" w:rsidRDefault="003A2843" w:rsidP="003A2843">
      <w:pPr>
        <w:ind w:firstLine="1425"/>
      </w:pPr>
    </w:p>
    <w:p w:rsidR="003A2843" w:rsidRDefault="003A2843" w:rsidP="003A2843">
      <w:pPr>
        <w:ind w:firstLine="2166"/>
      </w:pPr>
      <w:r>
        <w:t>A)</w:t>
      </w:r>
      <w:r>
        <w:tab/>
        <w:t>Electrostatic spray;</w:t>
      </w:r>
    </w:p>
    <w:p w:rsidR="003A2843" w:rsidRDefault="003A2843" w:rsidP="003A2843">
      <w:pPr>
        <w:ind w:firstLine="2166"/>
      </w:pPr>
    </w:p>
    <w:p w:rsidR="003A2843" w:rsidRDefault="003A2843" w:rsidP="003A2843">
      <w:pPr>
        <w:ind w:firstLine="2166"/>
      </w:pPr>
      <w:r>
        <w:t>B)</w:t>
      </w:r>
      <w:r>
        <w:tab/>
        <w:t>High volume low pressure (HVLP) spray;</w:t>
      </w:r>
    </w:p>
    <w:p w:rsidR="003A2843" w:rsidRDefault="003A2843" w:rsidP="003A2843">
      <w:pPr>
        <w:ind w:firstLine="2166"/>
      </w:pPr>
    </w:p>
    <w:p w:rsidR="003A2843" w:rsidRDefault="003A2843" w:rsidP="003A2843">
      <w:pPr>
        <w:ind w:left="2880" w:hanging="714"/>
      </w:pPr>
      <w:r>
        <w:t>C)</w:t>
      </w:r>
      <w:r>
        <w:tab/>
        <w:t xml:space="preserve">Flow coating.  For the purposes of this subsection (b), flow coating means a non-atomized technique of applying coating to a substrate with </w:t>
      </w:r>
      <w:r w:rsidR="00644AAE">
        <w:t xml:space="preserve">a </w:t>
      </w:r>
      <w:r>
        <w:t>fluid nozzle with no air supplied to the nozzle;</w:t>
      </w:r>
    </w:p>
    <w:p w:rsidR="003A2843" w:rsidRDefault="003A2843" w:rsidP="003A2843">
      <w:pPr>
        <w:ind w:left="2880" w:hanging="714"/>
      </w:pPr>
    </w:p>
    <w:p w:rsidR="003A2843" w:rsidRDefault="003A2843" w:rsidP="003A2843">
      <w:pPr>
        <w:ind w:left="2880" w:hanging="714"/>
      </w:pPr>
      <w:r>
        <w:t>D)</w:t>
      </w:r>
      <w:r>
        <w:tab/>
        <w:t>Roll coating;</w:t>
      </w:r>
    </w:p>
    <w:p w:rsidR="003A2843" w:rsidRDefault="003A2843" w:rsidP="003A2843">
      <w:pPr>
        <w:ind w:left="2880" w:hanging="714"/>
      </w:pPr>
    </w:p>
    <w:p w:rsidR="003A2843" w:rsidRDefault="003A2843" w:rsidP="003A2843">
      <w:pPr>
        <w:ind w:left="2880" w:hanging="714"/>
      </w:pPr>
      <w:r>
        <w:t>E)</w:t>
      </w:r>
      <w:r>
        <w:tab/>
        <w:t>Dip coating, including electrodeposition.  For purposes of this subsection (b), electrodeposition means a water-borne dip coating process in which opposite electrical charge</w:t>
      </w:r>
      <w:r w:rsidR="0003654D">
        <w:t>s</w:t>
      </w:r>
      <w:r>
        <w:t xml:space="preserve"> are applied to the substrate and the coating.  The coating is attracted to the substrate due to the electrochemical potential difference that is created;</w:t>
      </w:r>
    </w:p>
    <w:p w:rsidR="003A2843" w:rsidRDefault="003A2843" w:rsidP="003A2843">
      <w:pPr>
        <w:ind w:left="2880" w:hanging="714"/>
      </w:pPr>
    </w:p>
    <w:p w:rsidR="003A2843" w:rsidRDefault="003A2843" w:rsidP="003A2843">
      <w:pPr>
        <w:ind w:left="2880" w:hanging="714"/>
      </w:pPr>
      <w:r>
        <w:t>F)</w:t>
      </w:r>
      <w:r>
        <w:tab/>
        <w:t>Brush coating, if subject to the requirements of Section 21</w:t>
      </w:r>
      <w:r w:rsidR="00644AAE">
        <w:t>9</w:t>
      </w:r>
      <w:r>
        <w:t>.204(h); or</w:t>
      </w:r>
    </w:p>
    <w:p w:rsidR="003A2843" w:rsidRDefault="003A2843" w:rsidP="003A2843">
      <w:pPr>
        <w:ind w:left="2880" w:hanging="714"/>
      </w:pPr>
    </w:p>
    <w:p w:rsidR="003A2843" w:rsidRDefault="003A2843" w:rsidP="003A2843">
      <w:pPr>
        <w:ind w:left="2880" w:hanging="714"/>
      </w:pPr>
      <w:r>
        <w:t>G)</w:t>
      </w:r>
      <w:r>
        <w:tab/>
        <w:t>Another coating application method capable of achieving a transfer efficiency equal to or better than that achieved by HVLP spraying, if such method is approved in writing by the Agency.</w:t>
      </w:r>
    </w:p>
    <w:p w:rsidR="003A2843" w:rsidRDefault="003A2843" w:rsidP="00EB6F3C"/>
    <w:p w:rsidR="00EB6F3C" w:rsidRPr="009C5A31" w:rsidRDefault="00EB6F3C" w:rsidP="009C5A31">
      <w:pPr>
        <w:ind w:firstLine="720"/>
      </w:pPr>
      <w:r w:rsidRPr="009C5A31">
        <w:t xml:space="preserve">(Source:  Added at 34 Ill. Reg. </w:t>
      </w:r>
      <w:r w:rsidR="001A20E5">
        <w:t>5392</w:t>
      </w:r>
      <w:r w:rsidRPr="009C5A31">
        <w:t xml:space="preserve">, effective </w:t>
      </w:r>
      <w:r w:rsidR="001A20E5">
        <w:t>March 23, 2010</w:t>
      </w:r>
      <w:r w:rsidRPr="009C5A31">
        <w:t>)</w:t>
      </w:r>
    </w:p>
    <w:sectPr w:rsidR="00EB6F3C" w:rsidRPr="009C5A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80" w:rsidRDefault="00492B80">
      <w:r>
        <w:separator/>
      </w:r>
    </w:p>
  </w:endnote>
  <w:endnote w:type="continuationSeparator" w:id="0">
    <w:p w:rsidR="00492B80" w:rsidRDefault="0049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80" w:rsidRDefault="00492B80">
      <w:r>
        <w:separator/>
      </w:r>
    </w:p>
  </w:footnote>
  <w:footnote w:type="continuationSeparator" w:id="0">
    <w:p w:rsidR="00492B80" w:rsidRDefault="0049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4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54D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0E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02F9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B99"/>
    <w:rsid w:val="0039357E"/>
    <w:rsid w:val="00393652"/>
    <w:rsid w:val="00394002"/>
    <w:rsid w:val="0039695D"/>
    <w:rsid w:val="003A2843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B80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724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733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AAE"/>
    <w:rsid w:val="006464CB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66B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A31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1931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39C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550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81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AA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C2F"/>
    <w:rsid w:val="00EA0AB9"/>
    <w:rsid w:val="00EA3AC2"/>
    <w:rsid w:val="00EA55CD"/>
    <w:rsid w:val="00EA5A76"/>
    <w:rsid w:val="00EA5FA3"/>
    <w:rsid w:val="00EA6628"/>
    <w:rsid w:val="00EB33C3"/>
    <w:rsid w:val="00EB424E"/>
    <w:rsid w:val="00EB6F3C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F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F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