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2B" w:rsidRDefault="00281A2B" w:rsidP="00281A2B">
      <w:pPr>
        <w:widowControl w:val="0"/>
        <w:autoSpaceDE w:val="0"/>
        <w:autoSpaceDN w:val="0"/>
        <w:adjustRightInd w:val="0"/>
      </w:pPr>
      <w:bookmarkStart w:id="0" w:name="_GoBack"/>
      <w:bookmarkEnd w:id="0"/>
    </w:p>
    <w:p w:rsidR="00281A2B" w:rsidRDefault="00281A2B" w:rsidP="00281A2B">
      <w:pPr>
        <w:widowControl w:val="0"/>
        <w:autoSpaceDE w:val="0"/>
        <w:autoSpaceDN w:val="0"/>
        <w:adjustRightInd w:val="0"/>
      </w:pPr>
      <w:r>
        <w:rPr>
          <w:b/>
          <w:bCs/>
        </w:rPr>
        <w:t xml:space="preserve">Section 219.217  Wood Furniture Coating </w:t>
      </w:r>
      <w:r w:rsidR="00BA204B">
        <w:rPr>
          <w:b/>
          <w:bCs/>
        </w:rPr>
        <w:t xml:space="preserve">and Flat Wood Paneling Coating </w:t>
      </w:r>
      <w:r>
        <w:rPr>
          <w:b/>
          <w:bCs/>
        </w:rPr>
        <w:t>Work Practice Standards</w:t>
      </w:r>
      <w:r>
        <w:t xml:space="preserve"> </w:t>
      </w:r>
    </w:p>
    <w:p w:rsidR="00281A2B" w:rsidRDefault="00281A2B" w:rsidP="00281A2B">
      <w:pPr>
        <w:widowControl w:val="0"/>
        <w:autoSpaceDE w:val="0"/>
        <w:autoSpaceDN w:val="0"/>
        <w:adjustRightInd w:val="0"/>
      </w:pPr>
    </w:p>
    <w:p w:rsidR="00281A2B" w:rsidRDefault="00281A2B" w:rsidP="00281A2B">
      <w:pPr>
        <w:widowControl w:val="0"/>
        <w:autoSpaceDE w:val="0"/>
        <w:autoSpaceDN w:val="0"/>
        <w:adjustRightInd w:val="0"/>
        <w:ind w:left="1440" w:hanging="720"/>
      </w:pPr>
      <w:r>
        <w:t>a)</w:t>
      </w:r>
      <w:r>
        <w:tab/>
        <w:t xml:space="preserve">Spray booth cleaning.  Each owner or operator of a source subject to the limitations of Section 219.204(l) of this Subpart shall not use compounds containing more than 8.0 percent, by weight, of VOM for cleaning spray booth components other than conveyors, continuous coaters and their enclosures, and metal filters, unless the spray booth is being refurbished.  If the spray booth is being refurbished, that is, the spray booth coating or other material used to cover the booth is being replaced, the affected source shall use no more than 1.0 gallon of organic solvent to prepare the booth prior to applying the booth coating. </w:t>
      </w:r>
    </w:p>
    <w:p w:rsidR="008074C6" w:rsidRPr="003B0F5B" w:rsidRDefault="008074C6" w:rsidP="003B0F5B"/>
    <w:p w:rsidR="003B0F5B" w:rsidRPr="003B0F5B" w:rsidRDefault="003B0F5B" w:rsidP="003B0F5B">
      <w:pPr>
        <w:ind w:left="1440" w:hanging="720"/>
      </w:pPr>
      <w:r w:rsidRPr="003B0F5B">
        <w:t>b)</w:t>
      </w:r>
      <w:r>
        <w:tab/>
      </w:r>
      <w:r w:rsidRPr="003B0F5B">
        <w:t>Application equipment requirements.  No owner or operator of a source subject to the limitations of Section 219.204(l) of this Subpart shall use conventional air spray guns to apply coating materials to wood furniture except under the circumstances specified in subsections (b)(1) through (4) of this Section:</w:t>
      </w:r>
    </w:p>
    <w:p w:rsidR="003B0F5B" w:rsidRPr="003B0F5B" w:rsidRDefault="003B0F5B" w:rsidP="003B0F5B">
      <w:pPr>
        <w:ind w:left="1440"/>
      </w:pPr>
    </w:p>
    <w:p w:rsidR="003B0F5B" w:rsidRPr="003B0F5B" w:rsidRDefault="003B0F5B" w:rsidP="003B0F5B">
      <w:pPr>
        <w:ind w:left="2160" w:hanging="720"/>
      </w:pPr>
      <w:r w:rsidRPr="003B0F5B">
        <w:t>1)</w:t>
      </w:r>
      <w:r>
        <w:tab/>
      </w:r>
      <w:r w:rsidRPr="003B0F5B">
        <w:t>To apply coating materials that have a VOM content no greater than 1.0 kg VOM/kg solids (1.0 lb VOM/lb solids), as applied;</w:t>
      </w:r>
    </w:p>
    <w:p w:rsidR="003B0F5B" w:rsidRPr="003B0F5B" w:rsidRDefault="003B0F5B" w:rsidP="003B0F5B">
      <w:pPr>
        <w:ind w:left="1440"/>
      </w:pPr>
    </w:p>
    <w:p w:rsidR="003B0F5B" w:rsidRPr="003B0F5B" w:rsidRDefault="003B0F5B" w:rsidP="003B0F5B">
      <w:pPr>
        <w:ind w:left="1440"/>
      </w:pPr>
      <w:r w:rsidRPr="003B0F5B">
        <w:t>2)</w:t>
      </w:r>
      <w:r>
        <w:tab/>
      </w:r>
      <w:r w:rsidRPr="003B0F5B">
        <w:t>For repair coating under the following circumstances:</w:t>
      </w:r>
    </w:p>
    <w:p w:rsidR="003B0F5B" w:rsidRPr="003B0F5B" w:rsidRDefault="003B0F5B" w:rsidP="003B0F5B">
      <w:pPr>
        <w:ind w:left="2160"/>
      </w:pPr>
    </w:p>
    <w:p w:rsidR="00A04D34" w:rsidRDefault="003B0F5B" w:rsidP="00A04D34">
      <w:pPr>
        <w:ind w:left="2880" w:hanging="720"/>
      </w:pPr>
      <w:r w:rsidRPr="003B0F5B">
        <w:t>A)</w:t>
      </w:r>
      <w:r>
        <w:tab/>
      </w:r>
      <w:r w:rsidRPr="003B0F5B">
        <w:t>The coating materials are applied after the completion of the coating operation; or</w:t>
      </w:r>
    </w:p>
    <w:p w:rsidR="00A04D34" w:rsidRDefault="00A04D34" w:rsidP="00A04D34">
      <w:pPr>
        <w:ind w:left="2880" w:hanging="720"/>
      </w:pPr>
    </w:p>
    <w:p w:rsidR="00A04D34" w:rsidRDefault="00A04D34" w:rsidP="00A04D34">
      <w:pPr>
        <w:ind w:left="2880" w:hanging="720"/>
      </w:pPr>
      <w:r>
        <w:t>B)</w:t>
      </w:r>
      <w:r>
        <w:tab/>
        <w:t>The coating materials are applied after the stain and before any other type of coating material is applied, and the coating materials are applied from a container that has a volume of no more than 2.0 gallons;</w:t>
      </w:r>
      <w:r w:rsidDel="00A04D34">
        <w:t xml:space="preserve"> </w:t>
      </w:r>
    </w:p>
    <w:p w:rsidR="00A04D34" w:rsidRDefault="00A04D34" w:rsidP="00A04D34">
      <w:pPr>
        <w:ind w:left="1440"/>
      </w:pPr>
    </w:p>
    <w:p w:rsidR="00A04D34" w:rsidRDefault="00A04D34" w:rsidP="00A04D34">
      <w:pPr>
        <w:ind w:left="2880" w:hanging="720"/>
      </w:pPr>
      <w:r>
        <w:t>3)</w:t>
      </w:r>
      <w:r>
        <w:tab/>
        <w:t>If the spray gun is aimed and triggered automatically, rather than manually; or</w:t>
      </w:r>
    </w:p>
    <w:p w:rsidR="00A04D34" w:rsidRDefault="00A04D34" w:rsidP="00A04D34">
      <w:pPr>
        <w:ind w:left="2880" w:hanging="720"/>
      </w:pPr>
    </w:p>
    <w:p w:rsidR="00A04D34" w:rsidRDefault="00A04D34" w:rsidP="00A04D34">
      <w:pPr>
        <w:ind w:left="2880" w:hanging="720"/>
      </w:pPr>
      <w:r>
        <w:t>4)</w:t>
      </w:r>
      <w:r>
        <w:tab/>
        <w:t>If emissions from the finishing application station are directed to a control device pursuant to Section 219.216 of this Subpart.</w:t>
      </w:r>
      <w:r w:rsidDel="00A04D34">
        <w:t xml:space="preserve"> </w:t>
      </w:r>
    </w:p>
    <w:p w:rsidR="00A04D34" w:rsidRDefault="00A04D34" w:rsidP="00A04D34">
      <w:pPr>
        <w:widowControl w:val="0"/>
        <w:autoSpaceDE w:val="0"/>
        <w:autoSpaceDN w:val="0"/>
        <w:adjustRightInd w:val="0"/>
        <w:ind w:left="1440" w:hanging="720"/>
      </w:pPr>
    </w:p>
    <w:p w:rsidR="00A04D34" w:rsidRDefault="00A04D34" w:rsidP="00A04D34">
      <w:pPr>
        <w:ind w:left="1425" w:hanging="684"/>
      </w:pPr>
      <w:r>
        <w:t>c)</w:t>
      </w:r>
      <w:r>
        <w:tab/>
        <w:t xml:space="preserve">Cleaning and storage requirements.  Each owner or operator of a source subject to the limitations of Section 219.204(l) or (o) of this Subpart shall: </w:t>
      </w:r>
    </w:p>
    <w:p w:rsidR="00A04D34" w:rsidRDefault="00A04D34" w:rsidP="00A04D34">
      <w:pPr>
        <w:ind w:left="2160" w:hanging="720"/>
      </w:pPr>
    </w:p>
    <w:p w:rsidR="00A04D34" w:rsidRDefault="00A04D34" w:rsidP="00A04D34">
      <w:pPr>
        <w:widowControl w:val="0"/>
        <w:autoSpaceDE w:val="0"/>
        <w:autoSpaceDN w:val="0"/>
        <w:adjustRightInd w:val="0"/>
        <w:ind w:left="2160" w:hanging="720"/>
      </w:pPr>
      <w:r>
        <w:t>1)</w:t>
      </w:r>
      <w:r>
        <w:tab/>
        <w:t xml:space="preserve">Keep, store, and dispose of all coating, cleaning, and washoff materials in closed containers; </w:t>
      </w:r>
    </w:p>
    <w:p w:rsidR="00A04D34" w:rsidRDefault="00A04D34" w:rsidP="00A04D34">
      <w:pPr>
        <w:widowControl w:val="0"/>
        <w:autoSpaceDE w:val="0"/>
        <w:autoSpaceDN w:val="0"/>
        <w:adjustRightInd w:val="0"/>
        <w:ind w:left="2160" w:hanging="720"/>
      </w:pPr>
    </w:p>
    <w:p w:rsidR="00A04D34" w:rsidRDefault="00A04D34" w:rsidP="00A04D34">
      <w:pPr>
        <w:widowControl w:val="0"/>
        <w:autoSpaceDE w:val="0"/>
        <w:autoSpaceDN w:val="0"/>
        <w:adjustRightInd w:val="0"/>
        <w:ind w:left="2160" w:hanging="720"/>
      </w:pPr>
      <w:r>
        <w:t>2)</w:t>
      </w:r>
      <w:r>
        <w:tab/>
        <w:t xml:space="preserve">Pump or drain all organic solvent used for line cleaning into closed containers; </w:t>
      </w:r>
    </w:p>
    <w:p w:rsidR="00A04D34" w:rsidRDefault="00A04D34" w:rsidP="00A04D34">
      <w:pPr>
        <w:widowControl w:val="0"/>
        <w:autoSpaceDE w:val="0"/>
        <w:autoSpaceDN w:val="0"/>
        <w:adjustRightInd w:val="0"/>
        <w:ind w:left="2160" w:hanging="720"/>
      </w:pPr>
    </w:p>
    <w:p w:rsidR="00A04D34" w:rsidRDefault="00A04D34" w:rsidP="00A04D34">
      <w:pPr>
        <w:widowControl w:val="0"/>
        <w:autoSpaceDE w:val="0"/>
        <w:autoSpaceDN w:val="0"/>
        <w:adjustRightInd w:val="0"/>
        <w:ind w:left="2160" w:hanging="720"/>
      </w:pPr>
      <w:r>
        <w:lastRenderedPageBreak/>
        <w:t>3)</w:t>
      </w:r>
      <w:r>
        <w:tab/>
        <w:t xml:space="preserve">Collect all organic solvent used to clean spray guns in closed containers; and </w:t>
      </w:r>
    </w:p>
    <w:p w:rsidR="00A04D34" w:rsidRDefault="00A04D34" w:rsidP="00A04D34">
      <w:pPr>
        <w:widowControl w:val="0"/>
        <w:autoSpaceDE w:val="0"/>
        <w:autoSpaceDN w:val="0"/>
        <w:adjustRightInd w:val="0"/>
        <w:ind w:left="2160" w:hanging="720"/>
      </w:pPr>
    </w:p>
    <w:p w:rsidR="00A04D34" w:rsidRDefault="00A04D34" w:rsidP="00A04D34">
      <w:pPr>
        <w:widowControl w:val="0"/>
        <w:autoSpaceDE w:val="0"/>
        <w:autoSpaceDN w:val="0"/>
        <w:adjustRightInd w:val="0"/>
        <w:ind w:left="2160" w:hanging="720"/>
      </w:pPr>
      <w:r>
        <w:t>4)</w:t>
      </w:r>
      <w:r>
        <w:tab/>
        <w:t xml:space="preserve">Control emissions from washoff operations by using closed tanks. </w:t>
      </w:r>
    </w:p>
    <w:p w:rsidR="00A04D34" w:rsidRDefault="00A04D34" w:rsidP="00A04D34">
      <w:pPr>
        <w:widowControl w:val="0"/>
        <w:autoSpaceDE w:val="0"/>
        <w:autoSpaceDN w:val="0"/>
        <w:adjustRightInd w:val="0"/>
        <w:ind w:left="2160" w:hanging="720"/>
      </w:pPr>
    </w:p>
    <w:p w:rsidR="00A04D34" w:rsidRDefault="00A04D34" w:rsidP="00A04D34">
      <w:pPr>
        <w:ind w:left="1440" w:hanging="720"/>
      </w:pPr>
      <w:r>
        <w:t>d)</w:t>
      </w:r>
      <w:r>
        <w:tab/>
        <w:t>Additional cleaning and storage requirements for flat wood paneling coating lines.  Every owner or operator of a source subject to the limitations of Section 219.204(o) of this Subpart shall:</w:t>
      </w:r>
      <w:r w:rsidDel="00A04D34">
        <w:t xml:space="preserve"> </w:t>
      </w:r>
    </w:p>
    <w:p w:rsidR="00A04D34" w:rsidRDefault="00A04D34" w:rsidP="00A04D34"/>
    <w:p w:rsidR="00A04D34" w:rsidRDefault="00A04D34" w:rsidP="000F7872">
      <w:pPr>
        <w:ind w:left="2160" w:hanging="720"/>
      </w:pPr>
      <w:r>
        <w:t>1)</w:t>
      </w:r>
      <w:r>
        <w:tab/>
        <w:t>Minimize spills of VOM-containing coatings, thinners, and cleaning materials and clean up spills immediately;</w:t>
      </w:r>
      <w:r w:rsidDel="00A04D34">
        <w:t xml:space="preserve"> </w:t>
      </w:r>
    </w:p>
    <w:p w:rsidR="00A04D34" w:rsidRDefault="00A04D34" w:rsidP="00A04D34"/>
    <w:p w:rsidR="00A04D34" w:rsidRDefault="00A04D34" w:rsidP="000F7872">
      <w:pPr>
        <w:ind w:left="2160" w:hanging="720"/>
      </w:pPr>
      <w:r>
        <w:t>2)</w:t>
      </w:r>
      <w:r>
        <w:tab/>
        <w:t>Minimize emissions of VOM during the cleaning of storage, mixing, and conveying equipment; and</w:t>
      </w:r>
    </w:p>
    <w:p w:rsidR="00A04D34" w:rsidRDefault="00A04D34" w:rsidP="00A04D34">
      <w:pPr>
        <w:ind w:left="1440" w:hanging="720"/>
      </w:pPr>
    </w:p>
    <w:p w:rsidR="00A04D34" w:rsidRDefault="00A04D34" w:rsidP="00A04D34">
      <w:pPr>
        <w:ind w:left="2160" w:hanging="720"/>
      </w:pPr>
      <w:r>
        <w:t>3)</w:t>
      </w:r>
      <w:r>
        <w:tab/>
        <w:t>Keep mixing vessels that contain VOM-containing coatings and other VOM-containing materials closed except when specifically in use.</w:t>
      </w:r>
    </w:p>
    <w:p w:rsidR="00A04D34" w:rsidRDefault="00A04D34" w:rsidP="00A04D34">
      <w:pPr>
        <w:ind w:left="2160" w:hanging="720"/>
      </w:pPr>
    </w:p>
    <w:p w:rsidR="00A04D34" w:rsidRPr="00D55B37" w:rsidRDefault="00A04D34">
      <w:pPr>
        <w:pStyle w:val="JCARSourceNote"/>
        <w:ind w:left="720"/>
      </w:pPr>
      <w:r w:rsidRPr="00D55B37">
        <w:t xml:space="preserve">(Source:  </w:t>
      </w:r>
      <w:r>
        <w:t>Amended</w:t>
      </w:r>
      <w:r w:rsidRPr="00D55B37">
        <w:t xml:space="preserve"> at </w:t>
      </w:r>
      <w:r>
        <w:t>35 I</w:t>
      </w:r>
      <w:r w:rsidRPr="00D55B37">
        <w:t xml:space="preserve">ll. Reg. </w:t>
      </w:r>
      <w:r w:rsidR="00501FBC">
        <w:t>13676</w:t>
      </w:r>
      <w:r w:rsidRPr="00D55B37">
        <w:t xml:space="preserve">, effective </w:t>
      </w:r>
      <w:r w:rsidR="00501FBC">
        <w:t>July 27, 2011</w:t>
      </w:r>
      <w:r w:rsidRPr="00D55B37">
        <w:t>)</w:t>
      </w:r>
    </w:p>
    <w:sectPr w:rsidR="00A04D34" w:rsidRPr="00D55B37" w:rsidSect="00281A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A2B"/>
    <w:rsid w:val="000F7872"/>
    <w:rsid w:val="00126A1A"/>
    <w:rsid w:val="00187B3B"/>
    <w:rsid w:val="001A47EB"/>
    <w:rsid w:val="00254B87"/>
    <w:rsid w:val="00281A2B"/>
    <w:rsid w:val="003B0F5B"/>
    <w:rsid w:val="003C113F"/>
    <w:rsid w:val="00450804"/>
    <w:rsid w:val="00501FBC"/>
    <w:rsid w:val="00507B7D"/>
    <w:rsid w:val="00575810"/>
    <w:rsid w:val="005C3366"/>
    <w:rsid w:val="005E0394"/>
    <w:rsid w:val="006541E2"/>
    <w:rsid w:val="006955BD"/>
    <w:rsid w:val="0077431A"/>
    <w:rsid w:val="008074C6"/>
    <w:rsid w:val="0091139C"/>
    <w:rsid w:val="00993361"/>
    <w:rsid w:val="00A04D34"/>
    <w:rsid w:val="00BA204B"/>
    <w:rsid w:val="00C53EDF"/>
    <w:rsid w:val="00FC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0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