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07" w:rsidRDefault="00567007" w:rsidP="005670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007" w:rsidRDefault="00567007" w:rsidP="005670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219.119  Applicability for VOL</w:t>
      </w:r>
      <w:r>
        <w:t xml:space="preserve"> </w:t>
      </w:r>
    </w:p>
    <w:p w:rsidR="00567007" w:rsidRDefault="00567007" w:rsidP="00567007">
      <w:pPr>
        <w:widowControl w:val="0"/>
        <w:autoSpaceDE w:val="0"/>
        <w:autoSpaceDN w:val="0"/>
        <w:adjustRightInd w:val="0"/>
      </w:pPr>
    </w:p>
    <w:p w:rsidR="00567007" w:rsidRDefault="00567007" w:rsidP="00567007">
      <w:pPr>
        <w:widowControl w:val="0"/>
        <w:autoSpaceDE w:val="0"/>
        <w:autoSpaceDN w:val="0"/>
        <w:adjustRightInd w:val="0"/>
      </w:pPr>
      <w:r>
        <w:t xml:space="preserve">The limitations of Section 219.120 of this Subpart shall apply to all storage containers of volatile organic liquid (VOL) with a maximum true vapor pressure of 0.5 </w:t>
      </w:r>
      <w:proofErr w:type="spellStart"/>
      <w:r>
        <w:t>psia</w:t>
      </w:r>
      <w:proofErr w:type="spellEnd"/>
      <w:r>
        <w:t xml:space="preserve"> or greater in any stationary tank, reservoir, or other container of 151 cubic meters (40,000 gal) capacity or greater, except to vessels as provided below: </w:t>
      </w:r>
    </w:p>
    <w:p w:rsidR="001632FB" w:rsidRDefault="001632FB" w:rsidP="00567007">
      <w:pPr>
        <w:widowControl w:val="0"/>
        <w:autoSpaceDE w:val="0"/>
        <w:autoSpaceDN w:val="0"/>
        <w:adjustRightInd w:val="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Vessels with a capacity greater than or equal to 40,000 gallons storing a liquid with a maximum true pressure of less than 0.5 </w:t>
      </w:r>
      <w:proofErr w:type="spellStart"/>
      <w:r>
        <w:t>psia</w:t>
      </w:r>
      <w:proofErr w:type="spellEnd"/>
      <w:r>
        <w:t xml:space="preserve">; </w:t>
      </w:r>
    </w:p>
    <w:p w:rsidR="001632FB" w:rsidRDefault="001632FB" w:rsidP="00567007">
      <w:pPr>
        <w:widowControl w:val="0"/>
        <w:autoSpaceDE w:val="0"/>
        <w:autoSpaceDN w:val="0"/>
        <w:adjustRightInd w:val="0"/>
        <w:ind w:left="1440" w:hanging="72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Vessels of coke oven by-product plants; </w:t>
      </w:r>
    </w:p>
    <w:p w:rsidR="001632FB" w:rsidRDefault="001632FB" w:rsidP="00567007">
      <w:pPr>
        <w:widowControl w:val="0"/>
        <w:autoSpaceDE w:val="0"/>
        <w:autoSpaceDN w:val="0"/>
        <w:adjustRightInd w:val="0"/>
        <w:ind w:left="1440" w:hanging="72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Pressure vessels designed to operate in excess of 29.4 </w:t>
      </w:r>
      <w:proofErr w:type="spellStart"/>
      <w:r>
        <w:t>psia</w:t>
      </w:r>
      <w:proofErr w:type="spellEnd"/>
      <w:r>
        <w:t xml:space="preserve"> and without emissions to the atmosphere; </w:t>
      </w:r>
    </w:p>
    <w:p w:rsidR="001632FB" w:rsidRDefault="001632FB" w:rsidP="00567007">
      <w:pPr>
        <w:widowControl w:val="0"/>
        <w:autoSpaceDE w:val="0"/>
        <w:autoSpaceDN w:val="0"/>
        <w:adjustRightInd w:val="0"/>
        <w:ind w:left="1440" w:hanging="72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Vessels permanently attached to mobile vehicles such as trucks, rail cars, barges, or ships; </w:t>
      </w:r>
    </w:p>
    <w:p w:rsidR="001632FB" w:rsidRDefault="001632FB" w:rsidP="00567007">
      <w:pPr>
        <w:widowControl w:val="0"/>
        <w:autoSpaceDE w:val="0"/>
        <w:autoSpaceDN w:val="0"/>
        <w:adjustRightInd w:val="0"/>
        <w:ind w:left="1440" w:hanging="72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Vessels storing petroleum liquids; or </w:t>
      </w:r>
    </w:p>
    <w:p w:rsidR="001632FB" w:rsidRDefault="001632FB" w:rsidP="00567007">
      <w:pPr>
        <w:widowControl w:val="0"/>
        <w:autoSpaceDE w:val="0"/>
        <w:autoSpaceDN w:val="0"/>
        <w:adjustRightInd w:val="0"/>
        <w:ind w:left="1440" w:hanging="72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Vessels used to store beverage alcohol. </w:t>
      </w:r>
    </w:p>
    <w:p w:rsidR="001632FB" w:rsidRDefault="001632FB" w:rsidP="00567007">
      <w:pPr>
        <w:widowControl w:val="0"/>
        <w:autoSpaceDE w:val="0"/>
        <w:autoSpaceDN w:val="0"/>
        <w:adjustRightInd w:val="0"/>
        <w:ind w:left="1440" w:hanging="72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Vessels with storage capacity less than 40,000 gallons must comply with Section 218.129(f). </w:t>
      </w: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</w:p>
    <w:p w:rsidR="00567007" w:rsidRDefault="00567007" w:rsidP="005670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16980, effective November 15, 1994) </w:t>
      </w:r>
    </w:p>
    <w:sectPr w:rsidR="00567007" w:rsidSect="005670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007"/>
    <w:rsid w:val="001632FB"/>
    <w:rsid w:val="00567007"/>
    <w:rsid w:val="005A7F9C"/>
    <w:rsid w:val="005C3366"/>
    <w:rsid w:val="00A51073"/>
    <w:rsid w:val="00A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