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CDE" w:rsidRDefault="00EB4CDE" w:rsidP="00EB4CDE">
      <w:pPr>
        <w:widowControl w:val="0"/>
        <w:autoSpaceDE w:val="0"/>
        <w:autoSpaceDN w:val="0"/>
        <w:adjustRightInd w:val="0"/>
      </w:pPr>
      <w:bookmarkStart w:id="0" w:name="_GoBack"/>
      <w:bookmarkEnd w:id="0"/>
    </w:p>
    <w:p w:rsidR="00EB4CDE" w:rsidRDefault="00EB4CDE" w:rsidP="00EB4CDE">
      <w:pPr>
        <w:widowControl w:val="0"/>
        <w:autoSpaceDE w:val="0"/>
        <w:autoSpaceDN w:val="0"/>
        <w:adjustRightInd w:val="0"/>
      </w:pPr>
      <w:r>
        <w:rPr>
          <w:b/>
          <w:bCs/>
        </w:rPr>
        <w:t>Section 218.782  Alternative Control Requirements</w:t>
      </w:r>
      <w:r>
        <w:t xml:space="preserve"> </w:t>
      </w:r>
    </w:p>
    <w:p w:rsidR="00EB4CDE" w:rsidRDefault="00EB4CDE" w:rsidP="00EB4CDE">
      <w:pPr>
        <w:widowControl w:val="0"/>
        <w:autoSpaceDE w:val="0"/>
        <w:autoSpaceDN w:val="0"/>
        <w:adjustRightInd w:val="0"/>
      </w:pPr>
    </w:p>
    <w:p w:rsidR="00EB4CDE" w:rsidRDefault="00EB4CDE" w:rsidP="00EB4CDE">
      <w:pPr>
        <w:widowControl w:val="0"/>
        <w:autoSpaceDE w:val="0"/>
        <w:autoSpaceDN w:val="0"/>
        <w:adjustRightInd w:val="0"/>
      </w:pPr>
      <w:r>
        <w:t xml:space="preserve">As an alternative to complying with the VOM content limitations in Section 218.780 of this Subpart, the owner or operator of a motor vehicle refinishing operation may operate control equipment that reduces VOM emissions at the source by at least 90 percent as provided in either subsection (a) or (b) of this Section. </w:t>
      </w:r>
    </w:p>
    <w:p w:rsidR="005562AB" w:rsidRDefault="005562AB" w:rsidP="00EB4CDE">
      <w:pPr>
        <w:widowControl w:val="0"/>
        <w:autoSpaceDE w:val="0"/>
        <w:autoSpaceDN w:val="0"/>
        <w:adjustRightInd w:val="0"/>
      </w:pPr>
    </w:p>
    <w:p w:rsidR="00EB4CDE" w:rsidRDefault="00EB4CDE" w:rsidP="00EB4CDE">
      <w:pPr>
        <w:widowControl w:val="0"/>
        <w:autoSpaceDE w:val="0"/>
        <w:autoSpaceDN w:val="0"/>
        <w:adjustRightInd w:val="0"/>
        <w:ind w:left="1440" w:hanging="720"/>
      </w:pPr>
      <w:r>
        <w:t>a)</w:t>
      </w:r>
      <w:r>
        <w:tab/>
        <w:t xml:space="preserve">An owner or operator may operate an afterburner or carbon </w:t>
      </w:r>
      <w:proofErr w:type="spellStart"/>
      <w:r>
        <w:t>adsorber</w:t>
      </w:r>
      <w:proofErr w:type="spellEnd"/>
      <w:r>
        <w:t xml:space="preserve">; or </w:t>
      </w:r>
    </w:p>
    <w:p w:rsidR="005562AB" w:rsidRDefault="005562AB" w:rsidP="00EB4CDE">
      <w:pPr>
        <w:widowControl w:val="0"/>
        <w:autoSpaceDE w:val="0"/>
        <w:autoSpaceDN w:val="0"/>
        <w:adjustRightInd w:val="0"/>
        <w:ind w:left="1440" w:hanging="720"/>
      </w:pPr>
    </w:p>
    <w:p w:rsidR="00EB4CDE" w:rsidRDefault="00EB4CDE" w:rsidP="00EB4CDE">
      <w:pPr>
        <w:widowControl w:val="0"/>
        <w:autoSpaceDE w:val="0"/>
        <w:autoSpaceDN w:val="0"/>
        <w:adjustRightInd w:val="0"/>
        <w:ind w:left="1440" w:hanging="720"/>
      </w:pPr>
      <w:r>
        <w:t>b)</w:t>
      </w:r>
      <w:r>
        <w:tab/>
        <w:t xml:space="preserve">An owner or operator may use an equivalent alternative control plan, other than an afterburner or carbon </w:t>
      </w:r>
      <w:proofErr w:type="spellStart"/>
      <w:r>
        <w:t>adsorber</w:t>
      </w:r>
      <w:proofErr w:type="spellEnd"/>
      <w:r>
        <w:t xml:space="preserve">, if approved by the Agency and USEPA through federally enforceable permit conditions. </w:t>
      </w:r>
    </w:p>
    <w:p w:rsidR="00EB4CDE" w:rsidRDefault="00EB4CDE" w:rsidP="00EB4CDE">
      <w:pPr>
        <w:widowControl w:val="0"/>
        <w:autoSpaceDE w:val="0"/>
        <w:autoSpaceDN w:val="0"/>
        <w:adjustRightInd w:val="0"/>
        <w:ind w:left="1440" w:hanging="720"/>
      </w:pPr>
    </w:p>
    <w:p w:rsidR="00EB4CDE" w:rsidRDefault="00EB4CDE" w:rsidP="00EB4CDE">
      <w:pPr>
        <w:widowControl w:val="0"/>
        <w:autoSpaceDE w:val="0"/>
        <w:autoSpaceDN w:val="0"/>
        <w:adjustRightInd w:val="0"/>
        <w:ind w:left="1440" w:hanging="720"/>
      </w:pPr>
      <w:r>
        <w:t xml:space="preserve">(Source:  Added at 19 Ill. Reg. 6848, effective May 9, 1995) </w:t>
      </w:r>
    </w:p>
    <w:sectPr w:rsidR="00EB4CDE" w:rsidSect="00EB4CD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B4CDE"/>
    <w:rsid w:val="000B4450"/>
    <w:rsid w:val="005562AB"/>
    <w:rsid w:val="005C3366"/>
    <w:rsid w:val="00AD3E6E"/>
    <w:rsid w:val="00B15734"/>
    <w:rsid w:val="00EB4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2012-06-21T19:36:00Z</dcterms:created>
  <dcterms:modified xsi:type="dcterms:W3CDTF">2012-06-21T19:36:00Z</dcterms:modified>
</cp:coreProperties>
</file>