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CD1" w:rsidRDefault="00684CD1" w:rsidP="00684CD1">
      <w:pPr>
        <w:widowControl w:val="0"/>
        <w:autoSpaceDE w:val="0"/>
        <w:autoSpaceDN w:val="0"/>
        <w:adjustRightInd w:val="0"/>
      </w:pPr>
      <w:bookmarkStart w:id="0" w:name="_GoBack"/>
      <w:bookmarkEnd w:id="0"/>
    </w:p>
    <w:p w:rsidR="00684CD1" w:rsidRDefault="00684CD1" w:rsidP="00684CD1">
      <w:pPr>
        <w:widowControl w:val="0"/>
        <w:autoSpaceDE w:val="0"/>
        <w:autoSpaceDN w:val="0"/>
        <w:adjustRightInd w:val="0"/>
      </w:pPr>
      <w:r>
        <w:rPr>
          <w:b/>
          <w:bCs/>
        </w:rPr>
        <w:t>Section 218.668  Testing</w:t>
      </w:r>
      <w:r>
        <w:t xml:space="preserve"> </w:t>
      </w:r>
    </w:p>
    <w:p w:rsidR="00684CD1" w:rsidRDefault="00684CD1" w:rsidP="00684CD1">
      <w:pPr>
        <w:widowControl w:val="0"/>
        <w:autoSpaceDE w:val="0"/>
        <w:autoSpaceDN w:val="0"/>
        <w:adjustRightInd w:val="0"/>
      </w:pPr>
    </w:p>
    <w:p w:rsidR="00684CD1" w:rsidRDefault="00684CD1" w:rsidP="00684CD1">
      <w:pPr>
        <w:widowControl w:val="0"/>
        <w:autoSpaceDE w:val="0"/>
        <w:autoSpaceDN w:val="0"/>
        <w:adjustRightInd w:val="0"/>
        <w:ind w:left="1440" w:hanging="720"/>
      </w:pPr>
      <w:r>
        <w:t>a)</w:t>
      </w:r>
      <w:r>
        <w:tab/>
        <w:t xml:space="preserve">Testing Methods. </w:t>
      </w:r>
    </w:p>
    <w:p w:rsidR="002E5089" w:rsidRDefault="002E5089" w:rsidP="00684CD1">
      <w:pPr>
        <w:widowControl w:val="0"/>
        <w:autoSpaceDE w:val="0"/>
        <w:autoSpaceDN w:val="0"/>
        <w:adjustRightInd w:val="0"/>
        <w:ind w:left="2160" w:hanging="720"/>
      </w:pPr>
    </w:p>
    <w:p w:rsidR="00684CD1" w:rsidRDefault="00684CD1" w:rsidP="00684CD1">
      <w:pPr>
        <w:widowControl w:val="0"/>
        <w:autoSpaceDE w:val="0"/>
        <w:autoSpaceDN w:val="0"/>
        <w:adjustRightInd w:val="0"/>
        <w:ind w:left="2160" w:hanging="720"/>
      </w:pPr>
      <w:r>
        <w:t>1)</w:t>
      </w:r>
      <w:r>
        <w:tab/>
        <w:t xml:space="preserve">The VOM content of fresh cleaning materials shall be determined from supplier data or by sampling and analysis using EPA Reference Method 24, incorporated by reference in Section 218.112 of this Part. </w:t>
      </w:r>
    </w:p>
    <w:p w:rsidR="002E5089" w:rsidRDefault="002E5089" w:rsidP="00684CD1">
      <w:pPr>
        <w:widowControl w:val="0"/>
        <w:autoSpaceDE w:val="0"/>
        <w:autoSpaceDN w:val="0"/>
        <w:adjustRightInd w:val="0"/>
        <w:ind w:left="2160" w:hanging="720"/>
      </w:pPr>
    </w:p>
    <w:p w:rsidR="00684CD1" w:rsidRDefault="00684CD1" w:rsidP="00684CD1">
      <w:pPr>
        <w:widowControl w:val="0"/>
        <w:autoSpaceDE w:val="0"/>
        <w:autoSpaceDN w:val="0"/>
        <w:adjustRightInd w:val="0"/>
        <w:ind w:left="2160" w:hanging="720"/>
      </w:pPr>
      <w:r>
        <w:t>2)</w:t>
      </w:r>
      <w:r>
        <w:tab/>
        <w:t xml:space="preserve">The VOM content of waste residue from a solvent recovery system shall be determined by sampling and analysis using EPA Reference Method 24, incorporated by reference in Section 218.112 of the Part. </w:t>
      </w:r>
    </w:p>
    <w:p w:rsidR="002E5089" w:rsidRDefault="002E5089" w:rsidP="00684CD1">
      <w:pPr>
        <w:widowControl w:val="0"/>
        <w:autoSpaceDE w:val="0"/>
        <w:autoSpaceDN w:val="0"/>
        <w:adjustRightInd w:val="0"/>
        <w:ind w:left="2160" w:hanging="720"/>
      </w:pPr>
    </w:p>
    <w:p w:rsidR="00684CD1" w:rsidRDefault="00684CD1" w:rsidP="00684CD1">
      <w:pPr>
        <w:widowControl w:val="0"/>
        <w:autoSpaceDE w:val="0"/>
        <w:autoSpaceDN w:val="0"/>
        <w:adjustRightInd w:val="0"/>
        <w:ind w:left="2160" w:hanging="720"/>
      </w:pPr>
      <w:r>
        <w:t>3)</w:t>
      </w:r>
      <w:r>
        <w:tab/>
        <w:t xml:space="preserve">The monomer content of polyester resin materials shall be determined: </w:t>
      </w:r>
    </w:p>
    <w:p w:rsidR="002E5089" w:rsidRDefault="002E5089" w:rsidP="00684CD1">
      <w:pPr>
        <w:widowControl w:val="0"/>
        <w:autoSpaceDE w:val="0"/>
        <w:autoSpaceDN w:val="0"/>
        <w:adjustRightInd w:val="0"/>
        <w:ind w:left="2880" w:hanging="720"/>
      </w:pPr>
    </w:p>
    <w:p w:rsidR="00684CD1" w:rsidRDefault="00684CD1" w:rsidP="00684CD1">
      <w:pPr>
        <w:widowControl w:val="0"/>
        <w:autoSpaceDE w:val="0"/>
        <w:autoSpaceDN w:val="0"/>
        <w:adjustRightInd w:val="0"/>
        <w:ind w:left="2880" w:hanging="720"/>
      </w:pPr>
      <w:r>
        <w:t>A)</w:t>
      </w:r>
      <w:r>
        <w:tab/>
        <w:t xml:space="preserve">From supplier data and operating data; </w:t>
      </w:r>
    </w:p>
    <w:p w:rsidR="002E5089" w:rsidRDefault="002E5089" w:rsidP="00684CD1">
      <w:pPr>
        <w:widowControl w:val="0"/>
        <w:autoSpaceDE w:val="0"/>
        <w:autoSpaceDN w:val="0"/>
        <w:adjustRightInd w:val="0"/>
        <w:ind w:left="2880" w:hanging="720"/>
      </w:pPr>
    </w:p>
    <w:p w:rsidR="00684CD1" w:rsidRDefault="00684CD1" w:rsidP="00684CD1">
      <w:pPr>
        <w:widowControl w:val="0"/>
        <w:autoSpaceDE w:val="0"/>
        <w:autoSpaceDN w:val="0"/>
        <w:adjustRightInd w:val="0"/>
        <w:ind w:left="2880" w:hanging="720"/>
      </w:pPr>
      <w:r>
        <w:t>B)</w:t>
      </w:r>
      <w:r>
        <w:tab/>
        <w:t xml:space="preserve">By sampling and analysis by the methods set forth in SCAQMD Method 312-91, incorporated by reference in Section 218.112 of this Part; or </w:t>
      </w:r>
    </w:p>
    <w:p w:rsidR="002E5089" w:rsidRDefault="002E5089" w:rsidP="00684CD1">
      <w:pPr>
        <w:widowControl w:val="0"/>
        <w:autoSpaceDE w:val="0"/>
        <w:autoSpaceDN w:val="0"/>
        <w:adjustRightInd w:val="0"/>
        <w:ind w:left="2880" w:hanging="720"/>
      </w:pPr>
    </w:p>
    <w:p w:rsidR="00684CD1" w:rsidRDefault="00684CD1" w:rsidP="00684CD1">
      <w:pPr>
        <w:widowControl w:val="0"/>
        <w:autoSpaceDE w:val="0"/>
        <w:autoSpaceDN w:val="0"/>
        <w:adjustRightInd w:val="0"/>
        <w:ind w:left="2880" w:hanging="720"/>
      </w:pPr>
      <w:r>
        <w:t>C)</w:t>
      </w:r>
      <w:r>
        <w:tab/>
        <w:t xml:space="preserve">By site-specific sampling and analysis methods approved by the Agency and USEPA in a federally enforceable permit. </w:t>
      </w:r>
    </w:p>
    <w:p w:rsidR="002E5089" w:rsidRDefault="002E5089" w:rsidP="00684CD1">
      <w:pPr>
        <w:widowControl w:val="0"/>
        <w:autoSpaceDE w:val="0"/>
        <w:autoSpaceDN w:val="0"/>
        <w:adjustRightInd w:val="0"/>
        <w:ind w:left="2160" w:hanging="720"/>
      </w:pPr>
    </w:p>
    <w:p w:rsidR="00684CD1" w:rsidRDefault="00684CD1" w:rsidP="00684CD1">
      <w:pPr>
        <w:widowControl w:val="0"/>
        <w:autoSpaceDE w:val="0"/>
        <w:autoSpaceDN w:val="0"/>
        <w:adjustRightInd w:val="0"/>
        <w:ind w:left="2160" w:hanging="720"/>
      </w:pPr>
      <w:r>
        <w:t>4)</w:t>
      </w:r>
      <w:r>
        <w:tab/>
        <w:t xml:space="preserve">The weight loss from polyester resin material in a closed-mold system or </w:t>
      </w:r>
      <w:proofErr w:type="spellStart"/>
      <w:r>
        <w:t>pultrusion</w:t>
      </w:r>
      <w:proofErr w:type="spellEnd"/>
      <w:r>
        <w:t xml:space="preserve"> system during molding shall be determined: </w:t>
      </w:r>
    </w:p>
    <w:p w:rsidR="002E5089" w:rsidRDefault="002E5089" w:rsidP="00684CD1">
      <w:pPr>
        <w:widowControl w:val="0"/>
        <w:autoSpaceDE w:val="0"/>
        <w:autoSpaceDN w:val="0"/>
        <w:adjustRightInd w:val="0"/>
        <w:ind w:left="2880" w:hanging="720"/>
      </w:pPr>
    </w:p>
    <w:p w:rsidR="00684CD1" w:rsidRDefault="00684CD1" w:rsidP="00684CD1">
      <w:pPr>
        <w:widowControl w:val="0"/>
        <w:autoSpaceDE w:val="0"/>
        <w:autoSpaceDN w:val="0"/>
        <w:adjustRightInd w:val="0"/>
        <w:ind w:left="2880" w:hanging="720"/>
      </w:pPr>
      <w:r>
        <w:t>A)</w:t>
      </w:r>
      <w:r>
        <w:tab/>
        <w:t xml:space="preserve">From supplier data and operating data; </w:t>
      </w:r>
    </w:p>
    <w:p w:rsidR="002E5089" w:rsidRDefault="002E5089" w:rsidP="00684CD1">
      <w:pPr>
        <w:widowControl w:val="0"/>
        <w:autoSpaceDE w:val="0"/>
        <w:autoSpaceDN w:val="0"/>
        <w:adjustRightInd w:val="0"/>
        <w:ind w:left="2880" w:hanging="720"/>
      </w:pPr>
    </w:p>
    <w:p w:rsidR="00684CD1" w:rsidRDefault="00684CD1" w:rsidP="00684CD1">
      <w:pPr>
        <w:widowControl w:val="0"/>
        <w:autoSpaceDE w:val="0"/>
        <w:autoSpaceDN w:val="0"/>
        <w:adjustRightInd w:val="0"/>
        <w:ind w:left="2880" w:hanging="720"/>
      </w:pPr>
      <w:r>
        <w:t>B)</w:t>
      </w:r>
      <w:r>
        <w:tab/>
        <w:t xml:space="preserve">By testing of VOM emissions by the methods set forth in Section 218.105; or </w:t>
      </w:r>
    </w:p>
    <w:p w:rsidR="002E5089" w:rsidRDefault="002E5089" w:rsidP="00684CD1">
      <w:pPr>
        <w:widowControl w:val="0"/>
        <w:autoSpaceDE w:val="0"/>
        <w:autoSpaceDN w:val="0"/>
        <w:adjustRightInd w:val="0"/>
        <w:ind w:left="2880" w:hanging="720"/>
      </w:pPr>
    </w:p>
    <w:p w:rsidR="00684CD1" w:rsidRDefault="00684CD1" w:rsidP="00684CD1">
      <w:pPr>
        <w:widowControl w:val="0"/>
        <w:autoSpaceDE w:val="0"/>
        <w:autoSpaceDN w:val="0"/>
        <w:adjustRightInd w:val="0"/>
        <w:ind w:left="2880" w:hanging="720"/>
      </w:pPr>
      <w:r>
        <w:t>C)</w:t>
      </w:r>
      <w:r>
        <w:tab/>
        <w:t xml:space="preserve">By material balance as follows: </w:t>
      </w:r>
    </w:p>
    <w:p w:rsidR="002E5089" w:rsidRDefault="002E5089" w:rsidP="00684CD1">
      <w:pPr>
        <w:widowControl w:val="0"/>
        <w:autoSpaceDE w:val="0"/>
        <w:autoSpaceDN w:val="0"/>
        <w:adjustRightInd w:val="0"/>
        <w:ind w:left="2880" w:hanging="720"/>
      </w:pPr>
    </w:p>
    <w:p w:rsidR="00684CD1" w:rsidRDefault="00684CD1" w:rsidP="00684CD1">
      <w:pPr>
        <w:widowControl w:val="0"/>
        <w:autoSpaceDE w:val="0"/>
        <w:autoSpaceDN w:val="0"/>
        <w:adjustRightInd w:val="0"/>
        <w:ind w:left="2880" w:hanging="720"/>
      </w:pPr>
      <w:r>
        <w:tab/>
        <w:t xml:space="preserve">Separately weigh the polyester resin material and the reinforcement materials before they are introduced into the mold.  Weigh the molded product after it has cooled so that it can be manually handled but no sooner than one hour after removal of the product from the mold.  The percent weight loss shall be determined according to the following equation: </w:t>
      </w:r>
    </w:p>
    <w:p w:rsidR="007A4941" w:rsidRDefault="007A4941" w:rsidP="00684CD1">
      <w:pPr>
        <w:widowControl w:val="0"/>
        <w:autoSpaceDE w:val="0"/>
        <w:autoSpaceDN w:val="0"/>
        <w:adjustRightInd w:val="0"/>
        <w:ind w:left="2880" w:hanging="720"/>
      </w:pPr>
    </w:p>
    <w:p w:rsidR="00101611" w:rsidRDefault="00101611" w:rsidP="00101611">
      <w:pPr>
        <w:widowControl w:val="0"/>
        <w:autoSpaceDE w:val="0"/>
        <w:autoSpaceDN w:val="0"/>
        <w:adjustRightInd w:val="0"/>
        <w:ind w:left="3618" w:firstLine="18"/>
      </w:pPr>
      <w:r w:rsidRPr="00101611">
        <w:rPr>
          <w:position w:val="-24"/>
        </w:rPr>
        <w:object w:dxaOrig="2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0.75pt" o:ole="">
            <v:imagedata r:id="rId5" o:title=""/>
          </v:shape>
          <o:OLEObject Type="Embed" ProgID="Equation.3" ShapeID="_x0000_i1025" DrawAspect="Content" ObjectID="_1401799096" r:id="rId6"/>
        </w:object>
      </w:r>
    </w:p>
    <w:p w:rsidR="00684CD1" w:rsidRDefault="00684CD1" w:rsidP="007A4941">
      <w:pPr>
        <w:widowControl w:val="0"/>
        <w:autoSpaceDE w:val="0"/>
        <w:autoSpaceDN w:val="0"/>
        <w:adjustRightInd w:val="0"/>
      </w:pPr>
    </w:p>
    <w:p w:rsidR="00684CD1" w:rsidRDefault="00684CD1" w:rsidP="00101611">
      <w:pPr>
        <w:widowControl w:val="0"/>
        <w:autoSpaceDE w:val="0"/>
        <w:autoSpaceDN w:val="0"/>
        <w:adjustRightInd w:val="0"/>
        <w:ind w:left="3600"/>
      </w:pPr>
      <w:r>
        <w:t xml:space="preserve">Where, </w:t>
      </w:r>
    </w:p>
    <w:p w:rsidR="007A4941" w:rsidRDefault="007A4941" w:rsidP="00684CD1">
      <w:pPr>
        <w:widowControl w:val="0"/>
        <w:autoSpaceDE w:val="0"/>
        <w:autoSpaceDN w:val="0"/>
        <w:adjustRightInd w:val="0"/>
        <w:ind w:left="3600" w:hanging="720"/>
      </w:pPr>
    </w:p>
    <w:tbl>
      <w:tblPr>
        <w:tblW w:w="0" w:type="auto"/>
        <w:tblInd w:w="3642" w:type="dxa"/>
        <w:tblLook w:val="0000" w:firstRow="0" w:lastRow="0" w:firstColumn="0" w:lastColumn="0" w:noHBand="0" w:noVBand="0"/>
      </w:tblPr>
      <w:tblGrid>
        <w:gridCol w:w="740"/>
        <w:gridCol w:w="352"/>
        <w:gridCol w:w="4842"/>
      </w:tblGrid>
      <w:tr w:rsidR="007A4941">
        <w:tblPrEx>
          <w:tblCellMar>
            <w:top w:w="0" w:type="dxa"/>
            <w:bottom w:w="0" w:type="dxa"/>
          </w:tblCellMar>
        </w:tblPrEx>
        <w:tc>
          <w:tcPr>
            <w:tcW w:w="741" w:type="dxa"/>
          </w:tcPr>
          <w:p w:rsidR="007A4941" w:rsidRDefault="007A4941" w:rsidP="00684CD1">
            <w:pPr>
              <w:widowControl w:val="0"/>
              <w:autoSpaceDE w:val="0"/>
              <w:autoSpaceDN w:val="0"/>
              <w:adjustRightInd w:val="0"/>
            </w:pPr>
            <w:r>
              <w:lastRenderedPageBreak/>
              <w:t>PWL</w:t>
            </w:r>
          </w:p>
        </w:tc>
        <w:tc>
          <w:tcPr>
            <w:tcW w:w="236" w:type="dxa"/>
          </w:tcPr>
          <w:p w:rsidR="007A4941" w:rsidRDefault="007A4941" w:rsidP="00684CD1">
            <w:pPr>
              <w:widowControl w:val="0"/>
              <w:autoSpaceDE w:val="0"/>
              <w:autoSpaceDN w:val="0"/>
              <w:adjustRightInd w:val="0"/>
            </w:pPr>
            <w:r>
              <w:t>=</w:t>
            </w:r>
          </w:p>
        </w:tc>
        <w:tc>
          <w:tcPr>
            <w:tcW w:w="4957" w:type="dxa"/>
          </w:tcPr>
          <w:p w:rsidR="007A4941" w:rsidRDefault="007A4941" w:rsidP="00684CD1">
            <w:pPr>
              <w:widowControl w:val="0"/>
              <w:autoSpaceDE w:val="0"/>
              <w:autoSpaceDN w:val="0"/>
              <w:adjustRightInd w:val="0"/>
            </w:pPr>
            <w:r>
              <w:t>Percent Weight Loss;</w:t>
            </w:r>
          </w:p>
        </w:tc>
      </w:tr>
      <w:tr w:rsidR="007A4941">
        <w:tblPrEx>
          <w:tblCellMar>
            <w:top w:w="0" w:type="dxa"/>
            <w:bottom w:w="0" w:type="dxa"/>
          </w:tblCellMar>
        </w:tblPrEx>
        <w:tc>
          <w:tcPr>
            <w:tcW w:w="741" w:type="dxa"/>
          </w:tcPr>
          <w:p w:rsidR="007A4941" w:rsidRDefault="007A4941" w:rsidP="00684CD1">
            <w:pPr>
              <w:widowControl w:val="0"/>
              <w:autoSpaceDE w:val="0"/>
              <w:autoSpaceDN w:val="0"/>
              <w:adjustRightInd w:val="0"/>
            </w:pPr>
            <w:r>
              <w:t>A</w:t>
            </w:r>
          </w:p>
        </w:tc>
        <w:tc>
          <w:tcPr>
            <w:tcW w:w="236" w:type="dxa"/>
          </w:tcPr>
          <w:p w:rsidR="007A4941" w:rsidRDefault="007A4941" w:rsidP="00684CD1">
            <w:pPr>
              <w:widowControl w:val="0"/>
              <w:autoSpaceDE w:val="0"/>
              <w:autoSpaceDN w:val="0"/>
              <w:adjustRightInd w:val="0"/>
            </w:pPr>
            <w:r>
              <w:t>=</w:t>
            </w:r>
          </w:p>
        </w:tc>
        <w:tc>
          <w:tcPr>
            <w:tcW w:w="4957" w:type="dxa"/>
          </w:tcPr>
          <w:p w:rsidR="007A4941" w:rsidRDefault="007A4941" w:rsidP="00684CD1">
            <w:pPr>
              <w:widowControl w:val="0"/>
              <w:autoSpaceDE w:val="0"/>
              <w:autoSpaceDN w:val="0"/>
              <w:adjustRightInd w:val="0"/>
            </w:pPr>
            <w:r>
              <w:t>Weight of polyester resin materials;</w:t>
            </w:r>
          </w:p>
        </w:tc>
      </w:tr>
      <w:tr w:rsidR="007A4941">
        <w:tblPrEx>
          <w:tblCellMar>
            <w:top w:w="0" w:type="dxa"/>
            <w:bottom w:w="0" w:type="dxa"/>
          </w:tblCellMar>
        </w:tblPrEx>
        <w:tc>
          <w:tcPr>
            <w:tcW w:w="741" w:type="dxa"/>
          </w:tcPr>
          <w:p w:rsidR="007A4941" w:rsidRDefault="007A4941" w:rsidP="00684CD1">
            <w:pPr>
              <w:widowControl w:val="0"/>
              <w:autoSpaceDE w:val="0"/>
              <w:autoSpaceDN w:val="0"/>
              <w:adjustRightInd w:val="0"/>
            </w:pPr>
            <w:r>
              <w:t>B</w:t>
            </w:r>
          </w:p>
        </w:tc>
        <w:tc>
          <w:tcPr>
            <w:tcW w:w="236" w:type="dxa"/>
          </w:tcPr>
          <w:p w:rsidR="007A4941" w:rsidRDefault="007A4941" w:rsidP="00684CD1">
            <w:pPr>
              <w:widowControl w:val="0"/>
              <w:autoSpaceDE w:val="0"/>
              <w:autoSpaceDN w:val="0"/>
              <w:adjustRightInd w:val="0"/>
            </w:pPr>
            <w:r>
              <w:t>=</w:t>
            </w:r>
          </w:p>
        </w:tc>
        <w:tc>
          <w:tcPr>
            <w:tcW w:w="4957" w:type="dxa"/>
          </w:tcPr>
          <w:p w:rsidR="007A4941" w:rsidRDefault="007A4941" w:rsidP="00684CD1">
            <w:pPr>
              <w:widowControl w:val="0"/>
              <w:autoSpaceDE w:val="0"/>
              <w:autoSpaceDN w:val="0"/>
              <w:adjustRightInd w:val="0"/>
            </w:pPr>
            <w:r>
              <w:t>Weight of reinforcement material;</w:t>
            </w:r>
          </w:p>
        </w:tc>
      </w:tr>
      <w:tr w:rsidR="007A4941">
        <w:tblPrEx>
          <w:tblCellMar>
            <w:top w:w="0" w:type="dxa"/>
            <w:bottom w:w="0" w:type="dxa"/>
          </w:tblCellMar>
        </w:tblPrEx>
        <w:tc>
          <w:tcPr>
            <w:tcW w:w="741" w:type="dxa"/>
          </w:tcPr>
          <w:p w:rsidR="007A4941" w:rsidRDefault="007A4941" w:rsidP="00684CD1">
            <w:pPr>
              <w:widowControl w:val="0"/>
              <w:autoSpaceDE w:val="0"/>
              <w:autoSpaceDN w:val="0"/>
              <w:adjustRightInd w:val="0"/>
            </w:pPr>
            <w:r>
              <w:t>C</w:t>
            </w:r>
          </w:p>
        </w:tc>
        <w:tc>
          <w:tcPr>
            <w:tcW w:w="236" w:type="dxa"/>
          </w:tcPr>
          <w:p w:rsidR="007A4941" w:rsidRDefault="007A4941" w:rsidP="00684CD1">
            <w:pPr>
              <w:widowControl w:val="0"/>
              <w:autoSpaceDE w:val="0"/>
              <w:autoSpaceDN w:val="0"/>
              <w:adjustRightInd w:val="0"/>
            </w:pPr>
            <w:r>
              <w:t>=</w:t>
            </w:r>
          </w:p>
        </w:tc>
        <w:tc>
          <w:tcPr>
            <w:tcW w:w="4957" w:type="dxa"/>
          </w:tcPr>
          <w:p w:rsidR="007A4941" w:rsidRDefault="007A4941" w:rsidP="007A4941">
            <w:pPr>
              <w:widowControl w:val="0"/>
              <w:autoSpaceDE w:val="0"/>
              <w:autoSpaceDN w:val="0"/>
              <w:adjustRightInd w:val="0"/>
            </w:pPr>
            <w:r>
              <w:t>Weight of cooled molded product after at one hour elapsed time.</w:t>
            </w:r>
          </w:p>
        </w:tc>
      </w:tr>
    </w:tbl>
    <w:p w:rsidR="007A4941" w:rsidRDefault="007A4941" w:rsidP="00684CD1">
      <w:pPr>
        <w:widowControl w:val="0"/>
        <w:autoSpaceDE w:val="0"/>
        <w:autoSpaceDN w:val="0"/>
        <w:adjustRightInd w:val="0"/>
        <w:ind w:left="3600" w:hanging="720"/>
      </w:pPr>
    </w:p>
    <w:p w:rsidR="00684CD1" w:rsidRDefault="00684CD1" w:rsidP="00684CD1">
      <w:pPr>
        <w:widowControl w:val="0"/>
        <w:autoSpaceDE w:val="0"/>
        <w:autoSpaceDN w:val="0"/>
        <w:adjustRightInd w:val="0"/>
        <w:ind w:left="2880" w:hanging="720"/>
      </w:pPr>
      <w:r>
        <w:t>D)</w:t>
      </w:r>
      <w:r>
        <w:tab/>
        <w:t xml:space="preserve">By site-specific sampling and analysis methods approved by the Agency and USEPA in a federally enforceable permit. </w:t>
      </w:r>
    </w:p>
    <w:p w:rsidR="002E5089" w:rsidRDefault="002E5089" w:rsidP="00684CD1">
      <w:pPr>
        <w:widowControl w:val="0"/>
        <w:autoSpaceDE w:val="0"/>
        <w:autoSpaceDN w:val="0"/>
        <w:adjustRightInd w:val="0"/>
        <w:ind w:left="2160" w:hanging="720"/>
      </w:pPr>
    </w:p>
    <w:p w:rsidR="00684CD1" w:rsidRDefault="00684CD1" w:rsidP="00684CD1">
      <w:pPr>
        <w:widowControl w:val="0"/>
        <w:autoSpaceDE w:val="0"/>
        <w:autoSpaceDN w:val="0"/>
        <w:adjustRightInd w:val="0"/>
        <w:ind w:left="2160" w:hanging="720"/>
      </w:pPr>
      <w:r>
        <w:t>5)</w:t>
      </w:r>
      <w:r>
        <w:tab/>
        <w:t xml:space="preserve">The weight loss from a vapor suppressed polyester resin material square meter of exposed surface area shall be determined: </w:t>
      </w:r>
    </w:p>
    <w:p w:rsidR="002E5089" w:rsidRDefault="002E5089" w:rsidP="00684CD1">
      <w:pPr>
        <w:widowControl w:val="0"/>
        <w:autoSpaceDE w:val="0"/>
        <w:autoSpaceDN w:val="0"/>
        <w:adjustRightInd w:val="0"/>
        <w:ind w:left="2880" w:hanging="720"/>
      </w:pPr>
    </w:p>
    <w:p w:rsidR="00684CD1" w:rsidRDefault="00684CD1" w:rsidP="00684CD1">
      <w:pPr>
        <w:widowControl w:val="0"/>
        <w:autoSpaceDE w:val="0"/>
        <w:autoSpaceDN w:val="0"/>
        <w:adjustRightInd w:val="0"/>
        <w:ind w:left="2880" w:hanging="720"/>
      </w:pPr>
      <w:r>
        <w:t>A)</w:t>
      </w:r>
      <w:r>
        <w:tab/>
        <w:t xml:space="preserve">From supplier data and operating data; </w:t>
      </w:r>
    </w:p>
    <w:p w:rsidR="002E5089" w:rsidRDefault="002E5089" w:rsidP="00684CD1">
      <w:pPr>
        <w:widowControl w:val="0"/>
        <w:autoSpaceDE w:val="0"/>
        <w:autoSpaceDN w:val="0"/>
        <w:adjustRightInd w:val="0"/>
        <w:ind w:left="2880" w:hanging="720"/>
      </w:pPr>
    </w:p>
    <w:p w:rsidR="00684CD1" w:rsidRDefault="00684CD1" w:rsidP="00684CD1">
      <w:pPr>
        <w:widowControl w:val="0"/>
        <w:autoSpaceDE w:val="0"/>
        <w:autoSpaceDN w:val="0"/>
        <w:adjustRightInd w:val="0"/>
        <w:ind w:left="2880" w:hanging="720"/>
      </w:pPr>
      <w:r>
        <w:t>B)</w:t>
      </w:r>
      <w:r>
        <w:tab/>
        <w:t xml:space="preserve">By sampling and analysis by the methods set forth in SCAQMD Method 309-91, incorporated by reference in Section 218.112; or </w:t>
      </w:r>
    </w:p>
    <w:p w:rsidR="002E5089" w:rsidRDefault="002E5089" w:rsidP="00684CD1">
      <w:pPr>
        <w:widowControl w:val="0"/>
        <w:autoSpaceDE w:val="0"/>
        <w:autoSpaceDN w:val="0"/>
        <w:adjustRightInd w:val="0"/>
        <w:ind w:left="2880" w:hanging="720"/>
      </w:pPr>
    </w:p>
    <w:p w:rsidR="00684CD1" w:rsidRDefault="00684CD1" w:rsidP="00684CD1">
      <w:pPr>
        <w:widowControl w:val="0"/>
        <w:autoSpaceDE w:val="0"/>
        <w:autoSpaceDN w:val="0"/>
        <w:adjustRightInd w:val="0"/>
        <w:ind w:left="2880" w:hanging="720"/>
      </w:pPr>
      <w:r>
        <w:t>C)</w:t>
      </w:r>
      <w:r>
        <w:tab/>
        <w:t xml:space="preserve">By site-specific sampling and analysis methods approved by the Agency and USEPA in a federally enforceable permit. </w:t>
      </w:r>
    </w:p>
    <w:p w:rsidR="002E5089" w:rsidRDefault="002E5089" w:rsidP="00684CD1">
      <w:pPr>
        <w:widowControl w:val="0"/>
        <w:autoSpaceDE w:val="0"/>
        <w:autoSpaceDN w:val="0"/>
        <w:adjustRightInd w:val="0"/>
        <w:ind w:left="2160" w:hanging="720"/>
      </w:pPr>
    </w:p>
    <w:p w:rsidR="00684CD1" w:rsidRDefault="00684CD1" w:rsidP="00684CD1">
      <w:pPr>
        <w:widowControl w:val="0"/>
        <w:autoSpaceDE w:val="0"/>
        <w:autoSpaceDN w:val="0"/>
        <w:adjustRightInd w:val="0"/>
        <w:ind w:left="2160" w:hanging="720"/>
      </w:pPr>
      <w:r>
        <w:t>6)</w:t>
      </w:r>
      <w:r>
        <w:tab/>
        <w:t xml:space="preserve">In the event of a difference between data obtained by sampling and analysis and other data, the data from sampling and analysis shall govern. </w:t>
      </w:r>
    </w:p>
    <w:p w:rsidR="002E5089" w:rsidRDefault="002E5089" w:rsidP="00684CD1">
      <w:pPr>
        <w:widowControl w:val="0"/>
        <w:autoSpaceDE w:val="0"/>
        <w:autoSpaceDN w:val="0"/>
        <w:adjustRightInd w:val="0"/>
        <w:ind w:left="1440" w:hanging="720"/>
      </w:pPr>
    </w:p>
    <w:p w:rsidR="00684CD1" w:rsidRDefault="00684CD1" w:rsidP="00684CD1">
      <w:pPr>
        <w:widowControl w:val="0"/>
        <w:autoSpaceDE w:val="0"/>
        <w:autoSpaceDN w:val="0"/>
        <w:adjustRightInd w:val="0"/>
        <w:ind w:left="1440" w:hanging="720"/>
      </w:pPr>
      <w:r>
        <w:t>b)</w:t>
      </w:r>
      <w:r>
        <w:tab/>
        <w:t xml:space="preserve">When in the opinion of the Agency it is necessary to conduct sampling and analysis to demonstrate compliance with Section 218.668 of this Part, the owner or operator of a polyester resin products manufacturing process subject to the requirements of this Subpart shall, at his own expense, conduct such sampling and analysis in accordance with the applicable test methods and procedures specified in subsection (a) above.  The Agency's decision to invoke this subsection may be based on such factors including, but not limited to, a change in operation of the polyester resin products manufacturing process, or a reasonable belief that a previous test resulted in erroneous data. </w:t>
      </w:r>
    </w:p>
    <w:p w:rsidR="002E5089" w:rsidRDefault="002E5089" w:rsidP="00684CD1">
      <w:pPr>
        <w:widowControl w:val="0"/>
        <w:autoSpaceDE w:val="0"/>
        <w:autoSpaceDN w:val="0"/>
        <w:adjustRightInd w:val="0"/>
        <w:ind w:left="1440" w:hanging="720"/>
      </w:pPr>
    </w:p>
    <w:p w:rsidR="00684CD1" w:rsidRDefault="00684CD1" w:rsidP="00684CD1">
      <w:pPr>
        <w:widowControl w:val="0"/>
        <w:autoSpaceDE w:val="0"/>
        <w:autoSpaceDN w:val="0"/>
        <w:adjustRightInd w:val="0"/>
        <w:ind w:left="1440" w:hanging="720"/>
      </w:pPr>
      <w:r>
        <w:t>c)</w:t>
      </w:r>
      <w:r>
        <w:tab/>
        <w:t xml:space="preserve">Nothing in this Section shall limit the authority of USEPA pursuant to the Clean Air Act, as amended, to require sampling and analysis. </w:t>
      </w:r>
    </w:p>
    <w:p w:rsidR="00684CD1" w:rsidRDefault="00684CD1" w:rsidP="00684CD1">
      <w:pPr>
        <w:widowControl w:val="0"/>
        <w:autoSpaceDE w:val="0"/>
        <w:autoSpaceDN w:val="0"/>
        <w:adjustRightInd w:val="0"/>
        <w:ind w:left="1440" w:hanging="720"/>
      </w:pPr>
    </w:p>
    <w:p w:rsidR="00684CD1" w:rsidRDefault="00684CD1" w:rsidP="00684CD1">
      <w:pPr>
        <w:widowControl w:val="0"/>
        <w:autoSpaceDE w:val="0"/>
        <w:autoSpaceDN w:val="0"/>
        <w:adjustRightInd w:val="0"/>
        <w:ind w:left="1440" w:hanging="720"/>
      </w:pPr>
      <w:r>
        <w:t xml:space="preserve">(Source:  Added at 18 Ill. Reg. 1945, effective January 24, 1994) </w:t>
      </w:r>
    </w:p>
    <w:sectPr w:rsidR="00684CD1" w:rsidSect="00684C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4CD1"/>
    <w:rsid w:val="00101611"/>
    <w:rsid w:val="002E5089"/>
    <w:rsid w:val="005C3366"/>
    <w:rsid w:val="00684CD1"/>
    <w:rsid w:val="007A4941"/>
    <w:rsid w:val="007C6C10"/>
    <w:rsid w:val="00935E98"/>
    <w:rsid w:val="009C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