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AA6" w:rsidRDefault="00602AA6" w:rsidP="00602AA6">
      <w:pPr>
        <w:widowControl w:val="0"/>
        <w:autoSpaceDE w:val="0"/>
        <w:autoSpaceDN w:val="0"/>
        <w:adjustRightInd w:val="0"/>
      </w:pPr>
      <w:bookmarkStart w:id="0" w:name="_GoBack"/>
      <w:bookmarkEnd w:id="0"/>
    </w:p>
    <w:p w:rsidR="00602AA6" w:rsidRDefault="00602AA6" w:rsidP="00602AA6">
      <w:pPr>
        <w:widowControl w:val="0"/>
        <w:autoSpaceDE w:val="0"/>
        <w:autoSpaceDN w:val="0"/>
        <w:adjustRightInd w:val="0"/>
      </w:pPr>
      <w:r>
        <w:rPr>
          <w:b/>
          <w:bCs/>
        </w:rPr>
        <w:t>Section 218.660  Applicability</w:t>
      </w:r>
      <w:r>
        <w:t xml:space="preserve"> </w:t>
      </w:r>
    </w:p>
    <w:p w:rsidR="00602AA6" w:rsidRDefault="00602AA6" w:rsidP="00602AA6">
      <w:pPr>
        <w:widowControl w:val="0"/>
        <w:autoSpaceDE w:val="0"/>
        <w:autoSpaceDN w:val="0"/>
        <w:adjustRightInd w:val="0"/>
      </w:pPr>
    </w:p>
    <w:p w:rsidR="00602AA6" w:rsidRDefault="00602AA6" w:rsidP="00602AA6">
      <w:pPr>
        <w:widowControl w:val="0"/>
        <w:autoSpaceDE w:val="0"/>
        <w:autoSpaceDN w:val="0"/>
        <w:adjustRightInd w:val="0"/>
        <w:ind w:left="1440" w:hanging="720"/>
      </w:pPr>
      <w:r>
        <w:t>a)</w:t>
      </w:r>
      <w:r>
        <w:tab/>
        <w:t xml:space="preserve">Potential to emit: </w:t>
      </w:r>
    </w:p>
    <w:p w:rsidR="009B1FE9" w:rsidRDefault="009B1FE9" w:rsidP="00602AA6">
      <w:pPr>
        <w:widowControl w:val="0"/>
        <w:autoSpaceDE w:val="0"/>
        <w:autoSpaceDN w:val="0"/>
        <w:adjustRightInd w:val="0"/>
        <w:ind w:left="2160" w:hanging="720"/>
      </w:pPr>
    </w:p>
    <w:p w:rsidR="00602AA6" w:rsidRDefault="00602AA6" w:rsidP="00602AA6">
      <w:pPr>
        <w:widowControl w:val="0"/>
        <w:autoSpaceDE w:val="0"/>
        <w:autoSpaceDN w:val="0"/>
        <w:adjustRightInd w:val="0"/>
        <w:ind w:left="2160" w:hanging="720"/>
      </w:pPr>
      <w:r>
        <w:t>1)</w:t>
      </w:r>
      <w:r>
        <w:tab/>
        <w:t xml:space="preserve">A source is subject to this Subpart if it is not subject to the requirements of Subparts PP, QQ, RR and TT and: </w:t>
      </w:r>
    </w:p>
    <w:p w:rsidR="009B1FE9" w:rsidRDefault="009B1FE9" w:rsidP="00602AA6">
      <w:pPr>
        <w:widowControl w:val="0"/>
        <w:autoSpaceDE w:val="0"/>
        <w:autoSpaceDN w:val="0"/>
        <w:adjustRightInd w:val="0"/>
        <w:ind w:left="2880" w:hanging="720"/>
      </w:pPr>
    </w:p>
    <w:p w:rsidR="00602AA6" w:rsidRDefault="00602AA6" w:rsidP="00602AA6">
      <w:pPr>
        <w:widowControl w:val="0"/>
        <w:autoSpaceDE w:val="0"/>
        <w:autoSpaceDN w:val="0"/>
        <w:adjustRightInd w:val="0"/>
        <w:ind w:left="2880" w:hanging="720"/>
      </w:pPr>
      <w:r>
        <w:t>A)</w:t>
      </w:r>
      <w:r>
        <w:tab/>
        <w:t xml:space="preserve">Not regulated by Subparts B, E, F, H, Q, R, S, T (excluding Section 218.486), V, X, Y, Z or BB of this Subpart, or </w:t>
      </w:r>
    </w:p>
    <w:p w:rsidR="009B1FE9" w:rsidRDefault="009B1FE9" w:rsidP="00602AA6">
      <w:pPr>
        <w:widowControl w:val="0"/>
        <w:autoSpaceDE w:val="0"/>
        <w:autoSpaceDN w:val="0"/>
        <w:adjustRightInd w:val="0"/>
        <w:ind w:left="2880" w:hanging="720"/>
      </w:pPr>
    </w:p>
    <w:p w:rsidR="00602AA6" w:rsidRDefault="00602AA6" w:rsidP="00602AA6">
      <w:pPr>
        <w:widowControl w:val="0"/>
        <w:autoSpaceDE w:val="0"/>
        <w:autoSpaceDN w:val="0"/>
        <w:adjustRightInd w:val="0"/>
        <w:ind w:left="2880" w:hanging="720"/>
      </w:pPr>
      <w:r>
        <w:t>B)</w:t>
      </w:r>
      <w:r>
        <w:tab/>
        <w:t xml:space="preserve">Not included in any of the following categories:  synthetic organic chemical manufacturing industry (SOCMI) distillation, SOCMI reactors, wood furniture, plastic parts coating (business machines), plastic parts coating (other), offset lithography, industrial wastewater, </w:t>
      </w:r>
      <w:proofErr w:type="spellStart"/>
      <w:r>
        <w:t>autobody</w:t>
      </w:r>
      <w:proofErr w:type="spellEnd"/>
      <w:r>
        <w:t xml:space="preserve"> refinishing, SOCMI batch processing, volatile organic liquid storage tanks and clean-up solvent operations. </w:t>
      </w:r>
    </w:p>
    <w:p w:rsidR="009B1FE9" w:rsidRDefault="009B1FE9" w:rsidP="00602AA6">
      <w:pPr>
        <w:widowControl w:val="0"/>
        <w:autoSpaceDE w:val="0"/>
        <w:autoSpaceDN w:val="0"/>
        <w:adjustRightInd w:val="0"/>
        <w:ind w:left="2160" w:hanging="720"/>
      </w:pPr>
    </w:p>
    <w:p w:rsidR="00602AA6" w:rsidRDefault="00602AA6" w:rsidP="00602AA6">
      <w:pPr>
        <w:widowControl w:val="0"/>
        <w:autoSpaceDE w:val="0"/>
        <w:autoSpaceDN w:val="0"/>
        <w:adjustRightInd w:val="0"/>
        <w:ind w:left="2160" w:hanging="720"/>
      </w:pPr>
      <w:r>
        <w:t>2)</w:t>
      </w:r>
      <w:r>
        <w:tab/>
        <w:t xml:space="preserve">If a source is subject to this Subpart as provided above, the requirements of this Subpart shall apply to a source's polyester resin products manufacturing process emission units and associated handling of materials, cleanup activity, and formulation activity, if any, which are not regulated by Subparts B, E, F, H, Q, R, S, T, V, X, Y, Z, AA, BB, or DD of this Subpart. </w:t>
      </w:r>
    </w:p>
    <w:p w:rsidR="009B1FE9" w:rsidRDefault="009B1FE9" w:rsidP="00602AA6">
      <w:pPr>
        <w:widowControl w:val="0"/>
        <w:autoSpaceDE w:val="0"/>
        <w:autoSpaceDN w:val="0"/>
        <w:adjustRightInd w:val="0"/>
        <w:ind w:left="1440" w:hanging="720"/>
      </w:pPr>
    </w:p>
    <w:p w:rsidR="00602AA6" w:rsidRDefault="00602AA6" w:rsidP="00602AA6">
      <w:pPr>
        <w:widowControl w:val="0"/>
        <w:autoSpaceDE w:val="0"/>
        <w:autoSpaceDN w:val="0"/>
        <w:adjustRightInd w:val="0"/>
        <w:ind w:left="1440" w:hanging="720"/>
      </w:pPr>
      <w:r>
        <w:t>b)</w:t>
      </w:r>
      <w:r>
        <w:tab/>
        <w:t xml:space="preserve">If a source ceases to fulfill the criteria of subsection (a) above, the requirements of this Subpart shall continue to apply to a polyester resin products manufacturing process emissions unit which was subject to the control requirements of Section 218.666 of this Part. </w:t>
      </w:r>
    </w:p>
    <w:p w:rsidR="009B1FE9" w:rsidRDefault="009B1FE9" w:rsidP="00602AA6">
      <w:pPr>
        <w:widowControl w:val="0"/>
        <w:autoSpaceDE w:val="0"/>
        <w:autoSpaceDN w:val="0"/>
        <w:adjustRightInd w:val="0"/>
        <w:ind w:left="1440" w:hanging="720"/>
      </w:pPr>
    </w:p>
    <w:p w:rsidR="00602AA6" w:rsidRDefault="00602AA6" w:rsidP="00602AA6">
      <w:pPr>
        <w:widowControl w:val="0"/>
        <w:autoSpaceDE w:val="0"/>
        <w:autoSpaceDN w:val="0"/>
        <w:adjustRightInd w:val="0"/>
        <w:ind w:left="1440" w:hanging="720"/>
      </w:pPr>
      <w:r>
        <w:t>c)</w:t>
      </w:r>
      <w:r>
        <w:tab/>
        <w:t xml:space="preserve">For the purposes of this Subpart, an emission unit shall be considered regulated by a Subpart if it is subject to the limits of that Subpart.  An emission unit is considered not regulated by a Subpart if it is not subject to the limits of that Subpart, e.g., the emission unit is covered by an exemption in the Subpart or the applicability criteria of the Subpart are not met. </w:t>
      </w:r>
    </w:p>
    <w:p w:rsidR="00602AA6" w:rsidRDefault="00602AA6" w:rsidP="00602AA6">
      <w:pPr>
        <w:widowControl w:val="0"/>
        <w:autoSpaceDE w:val="0"/>
        <w:autoSpaceDN w:val="0"/>
        <w:adjustRightInd w:val="0"/>
        <w:ind w:left="1440" w:hanging="720"/>
      </w:pPr>
    </w:p>
    <w:p w:rsidR="00602AA6" w:rsidRDefault="00602AA6" w:rsidP="00602AA6">
      <w:pPr>
        <w:widowControl w:val="0"/>
        <w:autoSpaceDE w:val="0"/>
        <w:autoSpaceDN w:val="0"/>
        <w:adjustRightInd w:val="0"/>
        <w:ind w:left="1440" w:hanging="720"/>
      </w:pPr>
      <w:r>
        <w:t xml:space="preserve">(Source:  Added at 18 Ill. Reg. 1945, effective January 24, 1994) </w:t>
      </w:r>
    </w:p>
    <w:sectPr w:rsidR="00602AA6" w:rsidSect="00602A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2AA6"/>
    <w:rsid w:val="001A0252"/>
    <w:rsid w:val="00573BF6"/>
    <w:rsid w:val="005C3366"/>
    <w:rsid w:val="00602AA6"/>
    <w:rsid w:val="009B1FE9"/>
    <w:rsid w:val="00F0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