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07C" w:rsidRDefault="007F707C" w:rsidP="007F707C">
      <w:pPr>
        <w:widowControl w:val="0"/>
        <w:autoSpaceDE w:val="0"/>
        <w:autoSpaceDN w:val="0"/>
        <w:adjustRightInd w:val="0"/>
      </w:pPr>
      <w:bookmarkStart w:id="0" w:name="_GoBack"/>
      <w:bookmarkEnd w:id="0"/>
    </w:p>
    <w:p w:rsidR="007F707C" w:rsidRDefault="007F707C" w:rsidP="007F707C">
      <w:pPr>
        <w:widowControl w:val="0"/>
        <w:autoSpaceDE w:val="0"/>
        <w:autoSpaceDN w:val="0"/>
        <w:adjustRightInd w:val="0"/>
      </w:pPr>
      <w:r>
        <w:rPr>
          <w:b/>
          <w:bCs/>
        </w:rPr>
        <w:t>Section 218.402  Applicability</w:t>
      </w:r>
      <w:r>
        <w:t xml:space="preserve"> </w:t>
      </w:r>
    </w:p>
    <w:p w:rsidR="007F707C" w:rsidRDefault="007F707C" w:rsidP="007F707C">
      <w:pPr>
        <w:widowControl w:val="0"/>
        <w:autoSpaceDE w:val="0"/>
        <w:autoSpaceDN w:val="0"/>
        <w:adjustRightInd w:val="0"/>
      </w:pPr>
    </w:p>
    <w:p w:rsidR="007F707C" w:rsidRDefault="009D0614" w:rsidP="007F707C">
      <w:pPr>
        <w:widowControl w:val="0"/>
        <w:autoSpaceDE w:val="0"/>
        <w:autoSpaceDN w:val="0"/>
        <w:adjustRightInd w:val="0"/>
        <w:ind w:left="1440" w:hanging="720"/>
      </w:pPr>
      <w:r>
        <w:t>a)</w:t>
      </w:r>
      <w:r w:rsidR="007F707C">
        <w:tab/>
      </w:r>
      <w:r w:rsidRPr="008454E9">
        <w:t>Except as otherwise provided in Section 218.401, the</w:t>
      </w:r>
      <w:r w:rsidR="007F707C">
        <w:t xml:space="preserve"> limitations of Section 218.401 of this </w:t>
      </w:r>
      <w:r>
        <w:t>Subpart</w:t>
      </w:r>
      <w:r w:rsidR="007F707C">
        <w:t xml:space="preserve"> apply to all flexographic and rotogravure printing lines at a subject source.  Sources with flexographic and/or rotogravure printing lines are subject sources if: </w:t>
      </w:r>
    </w:p>
    <w:p w:rsidR="004E4E97" w:rsidRDefault="004E4E97" w:rsidP="007F707C">
      <w:pPr>
        <w:widowControl w:val="0"/>
        <w:autoSpaceDE w:val="0"/>
        <w:autoSpaceDN w:val="0"/>
        <w:adjustRightInd w:val="0"/>
        <w:ind w:left="2160" w:hanging="720"/>
      </w:pPr>
    </w:p>
    <w:p w:rsidR="007F707C" w:rsidRDefault="007F707C" w:rsidP="007F707C">
      <w:pPr>
        <w:widowControl w:val="0"/>
        <w:autoSpaceDE w:val="0"/>
        <w:autoSpaceDN w:val="0"/>
        <w:adjustRightInd w:val="0"/>
        <w:ind w:left="2160" w:hanging="720"/>
      </w:pPr>
      <w:r>
        <w:t>1)</w:t>
      </w:r>
      <w:r>
        <w:tab/>
        <w:t xml:space="preserve">Total maximum theoretical emissions of VOM from all flexographic and rotogravure printing </w:t>
      </w:r>
      <w:r w:rsidR="009973EB">
        <w:t>lines</w:t>
      </w:r>
      <w:r>
        <w:t xml:space="preserve"> (including solvents used for cleanup operations associated with flexographic and rotogravure printing </w:t>
      </w:r>
      <w:r w:rsidR="009973EB">
        <w:t>lines</w:t>
      </w:r>
      <w:r>
        <w:t xml:space="preserve">) at the source ever exceed 90.7 Mg (100 tons) per calendar year and the flexographic and rotogravure printing </w:t>
      </w:r>
      <w:r w:rsidR="009973EB">
        <w:t>lines</w:t>
      </w:r>
      <w:r>
        <w:t xml:space="preserve"> (including solvents used for cleanup operations associated with flexographic and rotogravure printing </w:t>
      </w:r>
      <w:r w:rsidR="009973EB">
        <w:t>lines</w:t>
      </w:r>
      <w:r>
        <w:t xml:space="preserve">) at the source are not limited to less than 90.7 Mg (100 tons) of VOM emissions per calendar year in the absence of air pollution control equipment through production or capacity limitations contained in a federally enforceable permit or a SIP revision; or </w:t>
      </w:r>
    </w:p>
    <w:p w:rsidR="004E4E97" w:rsidRDefault="004E4E97" w:rsidP="007F707C">
      <w:pPr>
        <w:widowControl w:val="0"/>
        <w:autoSpaceDE w:val="0"/>
        <w:autoSpaceDN w:val="0"/>
        <w:adjustRightInd w:val="0"/>
        <w:ind w:left="2160" w:hanging="720"/>
      </w:pPr>
    </w:p>
    <w:p w:rsidR="007F707C" w:rsidRDefault="007F707C" w:rsidP="007F707C">
      <w:pPr>
        <w:widowControl w:val="0"/>
        <w:autoSpaceDE w:val="0"/>
        <w:autoSpaceDN w:val="0"/>
        <w:adjustRightInd w:val="0"/>
        <w:ind w:left="2160" w:hanging="720"/>
      </w:pPr>
      <w:r>
        <w:t>2)</w:t>
      </w:r>
      <w:r>
        <w:tab/>
        <w:t xml:space="preserve">The flexographic and rotogravure printing </w:t>
      </w:r>
      <w:r w:rsidR="009973EB">
        <w:t>lines</w:t>
      </w:r>
      <w:r>
        <w:t xml:space="preserve"> (including solvents used for cleanup operations associated with flexographic and rotogravure printing </w:t>
      </w:r>
      <w:r w:rsidR="009973EB">
        <w:t>lines</w:t>
      </w:r>
      <w:r>
        <w:t xml:space="preserve">) at the source have a </w:t>
      </w:r>
      <w:r w:rsidR="00FD406E">
        <w:t xml:space="preserve">combined </w:t>
      </w:r>
      <w:r>
        <w:t xml:space="preserve">potential to emit 22.7 Mg (25 tons) or more of VOM per year. </w:t>
      </w:r>
    </w:p>
    <w:p w:rsidR="004E4E97" w:rsidRDefault="004E4E97" w:rsidP="007F707C">
      <w:pPr>
        <w:widowControl w:val="0"/>
        <w:autoSpaceDE w:val="0"/>
        <w:autoSpaceDN w:val="0"/>
        <w:adjustRightInd w:val="0"/>
        <w:ind w:left="1440" w:hanging="720"/>
      </w:pPr>
    </w:p>
    <w:p w:rsidR="009D0614" w:rsidRDefault="009D0614" w:rsidP="009D0614">
      <w:pPr>
        <w:ind w:left="1440" w:hanging="720"/>
      </w:pPr>
      <w:r w:rsidRPr="008454E9">
        <w:t>b)</w:t>
      </w:r>
      <w:r w:rsidRPr="008454E9">
        <w:tab/>
        <w:t>The limitations of Section 218.401(d) shall apply to all owners or operators of flexographic or rotogravure printing lines that print flexible packaging, or that print flexible packaging and non-flexible packaging on the same line, at a source where the combined emissions of VOM from all flexographic and rotogravure printing lines total 6.8 kg/day (15 lbs/day) or more (including solvents used for cleanup operations associated with flexographic and rotogravure printing lines), in the absence of air pollution control equipment.</w:t>
      </w:r>
    </w:p>
    <w:p w:rsidR="009D0614" w:rsidRDefault="009D0614" w:rsidP="007F707C">
      <w:pPr>
        <w:widowControl w:val="0"/>
        <w:autoSpaceDE w:val="0"/>
        <w:autoSpaceDN w:val="0"/>
        <w:adjustRightInd w:val="0"/>
        <w:ind w:left="1440" w:hanging="720"/>
      </w:pPr>
    </w:p>
    <w:p w:rsidR="007F707C" w:rsidRDefault="009D0614" w:rsidP="007F707C">
      <w:pPr>
        <w:widowControl w:val="0"/>
        <w:autoSpaceDE w:val="0"/>
        <w:autoSpaceDN w:val="0"/>
        <w:adjustRightInd w:val="0"/>
        <w:ind w:left="1440" w:hanging="720"/>
      </w:pPr>
      <w:r>
        <w:t>c</w:t>
      </w:r>
      <w:r w:rsidR="007F707C">
        <w:t>)</w:t>
      </w:r>
      <w:r w:rsidR="007F707C">
        <w:tab/>
        <w:t>Upon achieving compliance with this Subpart, the flexographic and rotogravure printing lines are not required to meet Subpart G (</w:t>
      </w:r>
      <w:r w:rsidR="004B338E">
        <w:t>Section</w:t>
      </w:r>
      <w:r w:rsidR="007F707C">
        <w:t xml:space="preserve"> 218.301 or 218.302 of this Part). Flexographic and rotogravure printing lines exempt from this Subpart are subject to Subpart G (</w:t>
      </w:r>
      <w:r w:rsidR="004B338E">
        <w:t>Section</w:t>
      </w:r>
      <w:r w:rsidR="007F707C">
        <w:t xml:space="preserve"> 218.301 or 218.302 of this Part).  Rotogravure or flexographic equipment used for both roll printing and paper coating is subject to this Subpart. </w:t>
      </w:r>
    </w:p>
    <w:p w:rsidR="004E4E97" w:rsidRDefault="004E4E97" w:rsidP="007F707C">
      <w:pPr>
        <w:widowControl w:val="0"/>
        <w:autoSpaceDE w:val="0"/>
        <w:autoSpaceDN w:val="0"/>
        <w:adjustRightInd w:val="0"/>
        <w:ind w:left="1440" w:hanging="720"/>
      </w:pPr>
    </w:p>
    <w:p w:rsidR="007F707C" w:rsidRDefault="009D0614" w:rsidP="007F707C">
      <w:pPr>
        <w:widowControl w:val="0"/>
        <w:autoSpaceDE w:val="0"/>
        <w:autoSpaceDN w:val="0"/>
        <w:adjustRightInd w:val="0"/>
        <w:ind w:left="1440" w:hanging="720"/>
      </w:pPr>
      <w:r>
        <w:t>d</w:t>
      </w:r>
      <w:r w:rsidR="007F707C">
        <w:t>)</w:t>
      </w:r>
      <w:r w:rsidR="007F707C">
        <w:tab/>
        <w:t xml:space="preserve">Once subject to the limitations of Section 218.401, a flexographic or rotogravure printing line is always subject to the limitations of Section 218.401 of this Part. </w:t>
      </w:r>
    </w:p>
    <w:p w:rsidR="004E4E97" w:rsidRDefault="004E4E97" w:rsidP="007F707C">
      <w:pPr>
        <w:widowControl w:val="0"/>
        <w:autoSpaceDE w:val="0"/>
        <w:autoSpaceDN w:val="0"/>
        <w:adjustRightInd w:val="0"/>
        <w:ind w:left="1440" w:hanging="720"/>
      </w:pPr>
    </w:p>
    <w:p w:rsidR="007F707C" w:rsidRDefault="009D0614" w:rsidP="007F707C">
      <w:pPr>
        <w:widowControl w:val="0"/>
        <w:autoSpaceDE w:val="0"/>
        <w:autoSpaceDN w:val="0"/>
        <w:adjustRightInd w:val="0"/>
        <w:ind w:left="1440" w:hanging="720"/>
      </w:pPr>
      <w:r>
        <w:t>e</w:t>
      </w:r>
      <w:r w:rsidR="007F707C">
        <w:t>)</w:t>
      </w:r>
      <w:r w:rsidR="007F707C">
        <w:tab/>
        <w:t xml:space="preserve">Any owner or operator of any flexographic or rotogravure printing line that is exempt from </w:t>
      </w:r>
      <w:r>
        <w:t xml:space="preserve">any of </w:t>
      </w:r>
      <w:r w:rsidR="007F707C">
        <w:t xml:space="preserve">the limitations of Section 218.401 of this Part because of the criteria in this Section is subject to the recordkeeping and reporting requirements specified in Section 218.404(b) </w:t>
      </w:r>
      <w:r>
        <w:t xml:space="preserve">and (f) </w:t>
      </w:r>
      <w:r w:rsidR="007F707C">
        <w:t>of this Part</w:t>
      </w:r>
      <w:r>
        <w:t>, as applicable</w:t>
      </w:r>
      <w:r w:rsidR="007F707C">
        <w:t xml:space="preserve">. </w:t>
      </w:r>
    </w:p>
    <w:p w:rsidR="007B34DE" w:rsidRDefault="007B34DE">
      <w:pPr>
        <w:pStyle w:val="JCARSourceNote"/>
        <w:ind w:left="720"/>
      </w:pPr>
    </w:p>
    <w:p w:rsidR="00FD406E" w:rsidRPr="00D55B37" w:rsidRDefault="00FD406E">
      <w:pPr>
        <w:pStyle w:val="JCARSourceNote"/>
        <w:ind w:left="720"/>
      </w:pPr>
      <w:r w:rsidRPr="00D55B37">
        <w:t xml:space="preserve">(Source:  </w:t>
      </w:r>
      <w:r>
        <w:t>Amended</w:t>
      </w:r>
      <w:r w:rsidRPr="00D55B37">
        <w:t xml:space="preserve"> at </w:t>
      </w:r>
      <w:r>
        <w:t>35 I</w:t>
      </w:r>
      <w:r w:rsidRPr="00D55B37">
        <w:t xml:space="preserve">ll. Reg. </w:t>
      </w:r>
      <w:r w:rsidR="0013429A">
        <w:t>13473</w:t>
      </w:r>
      <w:r w:rsidRPr="00D55B37">
        <w:t xml:space="preserve">, effective </w:t>
      </w:r>
      <w:r w:rsidR="0013429A">
        <w:t>July 27, 2011</w:t>
      </w:r>
      <w:r w:rsidRPr="00D55B37">
        <w:t>)</w:t>
      </w:r>
    </w:p>
    <w:sectPr w:rsidR="00FD406E" w:rsidRPr="00D55B37" w:rsidSect="007F70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707C"/>
    <w:rsid w:val="0013429A"/>
    <w:rsid w:val="004B338E"/>
    <w:rsid w:val="004E4E97"/>
    <w:rsid w:val="005C3366"/>
    <w:rsid w:val="00695C01"/>
    <w:rsid w:val="007B34DE"/>
    <w:rsid w:val="007F707C"/>
    <w:rsid w:val="009973EB"/>
    <w:rsid w:val="009D0614"/>
    <w:rsid w:val="00C45DAC"/>
    <w:rsid w:val="00CE1A18"/>
    <w:rsid w:val="00E150D2"/>
    <w:rsid w:val="00E330D2"/>
    <w:rsid w:val="00EC3DA8"/>
    <w:rsid w:val="00FD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D06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D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